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AE" w:rsidRDefault="00C340AE">
      <w:pPr>
        <w:spacing w:line="240" w:lineRule="auto"/>
        <w:jc w:val="center"/>
        <w:rPr>
          <w:b/>
          <w:sz w:val="24"/>
          <w:szCs w:val="24"/>
          <w:lang w:val="gl-ES"/>
        </w:rPr>
      </w:pPr>
      <w:bookmarkStart w:id="0" w:name="_GoBack"/>
      <w:bookmarkEnd w:id="0"/>
    </w:p>
    <w:p w:rsidR="00C340AE" w:rsidRDefault="00C340AE">
      <w:pPr>
        <w:spacing w:line="240" w:lineRule="auto"/>
        <w:jc w:val="center"/>
        <w:rPr>
          <w:b/>
          <w:sz w:val="24"/>
          <w:szCs w:val="24"/>
          <w:lang w:val="gl-ES"/>
        </w:rPr>
      </w:pPr>
    </w:p>
    <w:p w:rsidR="00C340AE" w:rsidRDefault="00F824E5">
      <w:pPr>
        <w:spacing w:line="240" w:lineRule="auto"/>
        <w:jc w:val="center"/>
        <w:rPr>
          <w:b/>
          <w:sz w:val="24"/>
          <w:szCs w:val="24"/>
          <w:lang w:val="gl-ES"/>
        </w:rPr>
      </w:pPr>
      <w:r>
        <w:rPr>
          <w:b/>
          <w:sz w:val="24"/>
          <w:szCs w:val="24"/>
          <w:lang w:val="gl-ES"/>
        </w:rPr>
        <w:t>GALICIAN TITLE OF THE PAPER IN CAPITAL LETTERS</w:t>
      </w:r>
      <w:r>
        <w:rPr>
          <w:rStyle w:val="Ancladenotaalpie"/>
          <w:b/>
          <w:sz w:val="24"/>
          <w:szCs w:val="24"/>
          <w:lang w:val="gl-ES"/>
        </w:rPr>
        <w:footnoteReference w:id="1"/>
      </w:r>
    </w:p>
    <w:p w:rsidR="00C340AE" w:rsidRDefault="00F824E5">
      <w:pPr>
        <w:spacing w:line="240" w:lineRule="auto"/>
        <w:jc w:val="center"/>
        <w:rPr>
          <w:b/>
          <w:sz w:val="24"/>
          <w:szCs w:val="24"/>
          <w:lang w:val="gl-ES"/>
        </w:rPr>
      </w:pPr>
      <w:r>
        <w:rPr>
          <w:b/>
          <w:sz w:val="24"/>
          <w:szCs w:val="24"/>
          <w:lang w:val="gl-ES"/>
        </w:rPr>
        <w:t>ENGLISH TITLE OF THE PAPER IN CAPITAL LETTERS</w:t>
      </w:r>
    </w:p>
    <w:p w:rsidR="00C340AE" w:rsidRDefault="00C340AE">
      <w:pPr>
        <w:spacing w:line="240" w:lineRule="auto"/>
        <w:jc w:val="center"/>
        <w:rPr>
          <w:b/>
          <w:sz w:val="24"/>
          <w:szCs w:val="24"/>
          <w:lang w:val="gl-ES"/>
        </w:rPr>
      </w:pPr>
    </w:p>
    <w:p w:rsidR="00C340AE" w:rsidRDefault="00F824E5">
      <w:pPr>
        <w:spacing w:line="240" w:lineRule="auto"/>
        <w:jc w:val="center"/>
        <w:rPr>
          <w:b/>
          <w:sz w:val="24"/>
          <w:szCs w:val="24"/>
          <w:lang w:val="gl-ES"/>
        </w:rPr>
      </w:pPr>
      <w:r>
        <w:rPr>
          <w:b/>
          <w:sz w:val="24"/>
          <w:szCs w:val="24"/>
          <w:lang w:val="gl-ES"/>
        </w:rPr>
        <w:t>First and last name of the author</w:t>
      </w:r>
    </w:p>
    <w:p w:rsidR="00C340AE" w:rsidRDefault="00F824E5">
      <w:pPr>
        <w:spacing w:line="240" w:lineRule="auto"/>
        <w:jc w:val="center"/>
        <w:rPr>
          <w:sz w:val="24"/>
          <w:szCs w:val="24"/>
          <w:lang w:val="gl-ES"/>
        </w:rPr>
      </w:pPr>
      <w:r>
        <w:rPr>
          <w:sz w:val="24"/>
          <w:szCs w:val="24"/>
          <w:lang w:val="gl-ES"/>
        </w:rPr>
        <w:t>Institutional affiliation</w:t>
      </w:r>
    </w:p>
    <w:p w:rsidR="00C340AE" w:rsidRDefault="00F824E5">
      <w:pPr>
        <w:spacing w:line="240" w:lineRule="auto"/>
        <w:jc w:val="center"/>
        <w:rPr>
          <w:sz w:val="24"/>
          <w:szCs w:val="24"/>
          <w:lang w:val="gl-ES"/>
        </w:rPr>
      </w:pPr>
      <w:r>
        <w:rPr>
          <w:sz w:val="24"/>
          <w:szCs w:val="24"/>
          <w:lang w:val="gl-ES"/>
        </w:rPr>
        <w:t>ORCID: http://orcid.org/...</w:t>
      </w:r>
    </w:p>
    <w:p w:rsidR="00C340AE" w:rsidRDefault="00F824E5">
      <w:pPr>
        <w:spacing w:line="240" w:lineRule="auto"/>
        <w:jc w:val="center"/>
        <w:rPr>
          <w:sz w:val="24"/>
          <w:szCs w:val="24"/>
          <w:lang w:val="gl-ES"/>
        </w:rPr>
      </w:pPr>
      <w:r>
        <w:rPr>
          <w:sz w:val="24"/>
          <w:szCs w:val="24"/>
          <w:lang w:val="gl-ES"/>
        </w:rPr>
        <w:t>Email address</w:t>
      </w:r>
    </w:p>
    <w:p w:rsidR="00C340AE" w:rsidRDefault="00C340AE">
      <w:pPr>
        <w:spacing w:line="240" w:lineRule="auto"/>
        <w:jc w:val="center"/>
        <w:rPr>
          <w:sz w:val="24"/>
          <w:szCs w:val="24"/>
          <w:lang w:val="gl-ES"/>
        </w:rPr>
      </w:pPr>
    </w:p>
    <w:p w:rsidR="00C340AE" w:rsidRDefault="00F824E5">
      <w:pPr>
        <w:spacing w:line="240" w:lineRule="auto"/>
        <w:jc w:val="center"/>
        <w:rPr>
          <w:sz w:val="24"/>
          <w:szCs w:val="24"/>
          <w:lang w:val="gl-ES"/>
        </w:rPr>
      </w:pPr>
      <w:r>
        <w:rPr>
          <w:smallCaps/>
          <w:sz w:val="24"/>
          <w:szCs w:val="24"/>
          <w:lang w:val="gl-ES"/>
        </w:rPr>
        <w:t>Hammett</w:t>
      </w:r>
      <w:r>
        <w:rPr>
          <w:sz w:val="24"/>
          <w:szCs w:val="24"/>
          <w:lang w:val="gl-ES"/>
        </w:rPr>
        <w:t xml:space="preserve">, Dashiell 2016. </w:t>
      </w:r>
      <w:r>
        <w:rPr>
          <w:i/>
          <w:sz w:val="24"/>
          <w:szCs w:val="24"/>
          <w:lang w:val="gl-ES"/>
        </w:rPr>
        <w:t>Red Harvest</w:t>
      </w:r>
      <w:r>
        <w:rPr>
          <w:sz w:val="24"/>
          <w:szCs w:val="24"/>
          <w:lang w:val="gl-ES"/>
        </w:rPr>
        <w:t xml:space="preserve">. </w:t>
      </w:r>
      <w:r>
        <w:rPr>
          <w:sz w:val="24"/>
          <w:szCs w:val="24"/>
          <w:lang w:val="en-GB"/>
        </w:rPr>
        <w:t>Translation by</w:t>
      </w:r>
      <w:r>
        <w:rPr>
          <w:sz w:val="24"/>
          <w:szCs w:val="24"/>
          <w:lang w:val="gl-ES"/>
        </w:rPr>
        <w:t xml:space="preserve"> Diego Ameixeiras. Colección Principal. Santiago de Compostela: Hugin e Munin. 268 pp. ISBN 9788494540332.</w:t>
      </w:r>
    </w:p>
    <w:p w:rsidR="00C340AE" w:rsidRDefault="00C340AE">
      <w:pPr>
        <w:spacing w:line="240" w:lineRule="auto"/>
        <w:jc w:val="center"/>
        <w:rPr>
          <w:sz w:val="24"/>
          <w:szCs w:val="24"/>
          <w:lang w:val="gl-ES"/>
        </w:rPr>
      </w:pPr>
    </w:p>
    <w:p w:rsidR="00C340AE" w:rsidRDefault="00F824E5">
      <w:pPr>
        <w:spacing w:line="240" w:lineRule="auto"/>
        <w:jc w:val="center"/>
        <w:rPr>
          <w:sz w:val="24"/>
          <w:szCs w:val="24"/>
          <w:lang w:val="gl-ES"/>
        </w:rPr>
      </w:pPr>
      <w:r>
        <w:rPr>
          <w:sz w:val="24"/>
          <w:szCs w:val="24"/>
          <w:lang w:val="gl-ES"/>
        </w:rPr>
        <w:t>[</w:t>
      </w:r>
      <w:r>
        <w:rPr>
          <w:sz w:val="24"/>
          <w:szCs w:val="24"/>
          <w:lang w:val="en-GB"/>
        </w:rPr>
        <w:t>Received ; accepted</w:t>
      </w:r>
      <w:r>
        <w:rPr>
          <w:sz w:val="24"/>
          <w:szCs w:val="24"/>
          <w:lang w:val="gl-ES"/>
        </w:rPr>
        <w:t xml:space="preserve"> ]</w:t>
      </w:r>
    </w:p>
    <w:p w:rsidR="00C340AE" w:rsidRDefault="00C340AE">
      <w:pPr>
        <w:spacing w:line="240" w:lineRule="auto"/>
        <w:jc w:val="center"/>
        <w:rPr>
          <w:sz w:val="24"/>
          <w:szCs w:val="24"/>
          <w:lang w:val="gl-ES"/>
        </w:rPr>
      </w:pPr>
    </w:p>
    <w:p w:rsidR="00C340AE" w:rsidRDefault="00C340AE">
      <w:pPr>
        <w:spacing w:line="240" w:lineRule="auto"/>
        <w:jc w:val="both"/>
        <w:rPr>
          <w:b/>
          <w:sz w:val="24"/>
          <w:szCs w:val="24"/>
          <w:lang w:val="gl-ES"/>
        </w:rPr>
      </w:pPr>
    </w:p>
    <w:p w:rsidR="00C340AE" w:rsidRDefault="00F824E5">
      <w:pPr>
        <w:spacing w:line="240" w:lineRule="auto"/>
        <w:jc w:val="both"/>
        <w:rPr>
          <w:b/>
          <w:sz w:val="24"/>
          <w:szCs w:val="24"/>
          <w:lang w:val="gl-ES"/>
        </w:rPr>
      </w:pPr>
      <w:r>
        <w:rPr>
          <w:b/>
          <w:sz w:val="24"/>
          <w:szCs w:val="24"/>
          <w:lang w:val="gl-ES"/>
        </w:rPr>
        <w:t xml:space="preserve">1. </w:t>
      </w:r>
      <w:r>
        <w:rPr>
          <w:b/>
          <w:sz w:val="24"/>
          <w:szCs w:val="24"/>
          <w:lang w:val="en-GB"/>
        </w:rPr>
        <w:t>Introduction</w:t>
      </w:r>
    </w:p>
    <w:p w:rsidR="00C340AE" w:rsidRDefault="00F824E5">
      <w:pPr>
        <w:spacing w:line="240" w:lineRule="auto"/>
        <w:jc w:val="both"/>
        <w:rPr>
          <w:sz w:val="24"/>
          <w:szCs w:val="24"/>
          <w:lang w:val="gl-ES"/>
        </w:rPr>
      </w:pPr>
      <w:r>
        <w:rPr>
          <w:sz w:val="24"/>
          <w:szCs w:val="24"/>
          <w:lang w:val="en-GB"/>
        </w:rPr>
        <w:t>The works submitted for the section ‘Justified translations’ do not need to be divided into sections and su</w:t>
      </w:r>
      <w:r>
        <w:rPr>
          <w:sz w:val="24"/>
          <w:szCs w:val="24"/>
          <w:lang w:val="en-GB"/>
        </w:rPr>
        <w:t>bsections</w:t>
      </w:r>
      <w:r>
        <w:rPr>
          <w:sz w:val="24"/>
          <w:szCs w:val="24"/>
          <w:lang w:val="gl-ES"/>
        </w:rPr>
        <w:t>.</w:t>
      </w:r>
    </w:p>
    <w:p w:rsidR="00C340AE" w:rsidRDefault="00C340AE">
      <w:pPr>
        <w:spacing w:line="240" w:lineRule="auto"/>
        <w:jc w:val="both"/>
        <w:rPr>
          <w:sz w:val="24"/>
          <w:szCs w:val="24"/>
          <w:lang w:val="gl-ES"/>
        </w:rPr>
      </w:pPr>
    </w:p>
    <w:p w:rsidR="00C340AE" w:rsidRDefault="00F824E5">
      <w:pPr>
        <w:spacing w:line="240" w:lineRule="auto"/>
        <w:jc w:val="both"/>
        <w:rPr>
          <w:sz w:val="24"/>
          <w:szCs w:val="24"/>
          <w:lang w:val="gl-ES"/>
        </w:rPr>
      </w:pPr>
      <w:r>
        <w:rPr>
          <w:sz w:val="24"/>
          <w:szCs w:val="24"/>
          <w:lang w:val="gl-ES"/>
        </w:rPr>
        <w:t>Lorem ipsum dolor sit amet, consectetur adipiscing elit. Sed molestie, quam a dignissim rhoncus, turpis risus blandit nunc, quis pharetra massa lectus convallis nulla. Nullam in ullamcorper diam. Pellentesque in massa tristique, luctus quam qui</w:t>
      </w:r>
      <w:r>
        <w:rPr>
          <w:sz w:val="24"/>
          <w:szCs w:val="24"/>
          <w:lang w:val="gl-ES"/>
        </w:rPr>
        <w:t>s, posuere felis. Lorem ipsum dolor sit amet, consectetur adipiscing elit. Curabitur sodales neque et nunc interdum, malesuada euismod ipsum pellentesque. Nullam finibus massa quis ligula rhoncus, nec tristique nulla dictum. Aenean pharetra dolor sapien, a</w:t>
      </w:r>
      <w:r>
        <w:rPr>
          <w:sz w:val="24"/>
          <w:szCs w:val="24"/>
          <w:lang w:val="gl-ES"/>
        </w:rPr>
        <w:t>t imperdiet massa iaculis ac. Aliquam vehicula tempor molestie. Pellentesque erat sem, convallis sed eros id, efficitur placerat nisi. Quisque ac quam sed nulla elementum feugiat eu in augue.</w:t>
      </w:r>
    </w:p>
    <w:p w:rsidR="00C340AE" w:rsidRDefault="00C340AE">
      <w:pPr>
        <w:spacing w:line="240" w:lineRule="auto"/>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 xml:space="preserve">Donec tristique lectus dapibus, scelerisque arcu eget, posuere </w:t>
      </w:r>
      <w:r>
        <w:rPr>
          <w:sz w:val="24"/>
          <w:szCs w:val="24"/>
          <w:lang w:val="gl-ES"/>
        </w:rPr>
        <w:t>augue. Sed auctor sem sagittis risus iaculis, vulputate pharetra dolor facilisis. Donec sed consectetur justo. Pellentesque nibh ligula, varius eu nisi sodales, vestibulum ornare ipsum. Aliquam erat volutpat. Ut finibus accumsan mauris, id finibus lacus mo</w:t>
      </w:r>
      <w:r>
        <w:rPr>
          <w:sz w:val="24"/>
          <w:szCs w:val="24"/>
          <w:lang w:val="gl-ES"/>
        </w:rPr>
        <w:t>llis in. Donec at interdum mi, vitae ultrices dui. Cras tempus eget velit eleifend mattis. Nulla finibus vel turpis sed lacinia. Nam posuere tristique lectus, sit amet volutpat metus fringilla id. Curabitur tristique dictum est sed suscipit. Suspendisse po</w:t>
      </w:r>
      <w:r>
        <w:rPr>
          <w:sz w:val="24"/>
          <w:szCs w:val="24"/>
          <w:lang w:val="gl-ES"/>
        </w:rPr>
        <w:t>tenti. Morbi nulla massa, imperdiet sit amet mattis condimentum, consequat sed urna. Lorem ipsum dolor sit amet, consectetur adipiscing elit.</w:t>
      </w:r>
    </w:p>
    <w:p w:rsidR="00C340AE" w:rsidRDefault="00C340AE">
      <w:pPr>
        <w:spacing w:line="240" w:lineRule="auto"/>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Donec ac lobortis purus, ac mattis lacus. Donec congue, orci at pellentesque efficitur, nisl diam iaculis ligula,</w:t>
      </w:r>
      <w:r>
        <w:rPr>
          <w:sz w:val="24"/>
          <w:szCs w:val="24"/>
          <w:lang w:val="gl-ES"/>
        </w:rPr>
        <w:t xml:space="preserve"> non eleifend diam velit id nisl. Praesent fringilla hendrerit euismod. Maecenas orci tellus, gravida vitae rutrum id, cursus vel magna. Ut cursus quam </w:t>
      </w:r>
      <w:r>
        <w:rPr>
          <w:sz w:val="24"/>
          <w:szCs w:val="24"/>
          <w:lang w:val="gl-ES"/>
        </w:rPr>
        <w:lastRenderedPageBreak/>
        <w:t>velit, ut pellentesque ante sollicitudine</w:t>
      </w:r>
      <w:r>
        <w:rPr>
          <w:rStyle w:val="Ancladenotaalpie"/>
          <w:sz w:val="24"/>
          <w:szCs w:val="24"/>
          <w:lang w:val="gl-ES"/>
        </w:rPr>
        <w:footnoteReference w:id="2"/>
      </w:r>
      <w:r>
        <w:rPr>
          <w:sz w:val="24"/>
          <w:szCs w:val="24"/>
          <w:lang w:val="gl-ES"/>
        </w:rPr>
        <w:t>. Phasellus ultrices consectetur diam, non scelerisque nisi co</w:t>
      </w:r>
      <w:r>
        <w:rPr>
          <w:sz w:val="24"/>
          <w:szCs w:val="24"/>
          <w:lang w:val="gl-ES"/>
        </w:rPr>
        <w:t>mmodo vitae. Fusce imperdiet nisl eu rutrum hendrerit. Phasellus egestas sit amet libero quis malesuada. Nullam semper pretium sem.</w:t>
      </w:r>
    </w:p>
    <w:p w:rsidR="00C340AE" w:rsidRDefault="00F824E5">
      <w:pPr>
        <w:spacing w:line="240" w:lineRule="auto"/>
        <w:jc w:val="both"/>
        <w:rPr>
          <w:sz w:val="24"/>
          <w:szCs w:val="24"/>
          <w:lang w:val="gl-ES"/>
        </w:rPr>
      </w:pPr>
      <w:r>
        <w:rPr>
          <w:sz w:val="24"/>
          <w:szCs w:val="24"/>
          <w:lang w:val="gl-ES"/>
        </w:rPr>
        <w:t xml:space="preserve"> </w:t>
      </w:r>
    </w:p>
    <w:p w:rsidR="00C340AE" w:rsidRDefault="00F824E5">
      <w:pPr>
        <w:spacing w:line="240" w:lineRule="auto"/>
        <w:jc w:val="both"/>
        <w:rPr>
          <w:b/>
          <w:sz w:val="24"/>
          <w:szCs w:val="24"/>
          <w:lang w:val="gl-ES"/>
        </w:rPr>
      </w:pPr>
      <w:r>
        <w:rPr>
          <w:b/>
          <w:sz w:val="24"/>
          <w:szCs w:val="24"/>
          <w:lang w:val="gl-ES"/>
        </w:rPr>
        <w:t xml:space="preserve">2. </w:t>
      </w:r>
      <w:r>
        <w:rPr>
          <w:b/>
          <w:sz w:val="24"/>
          <w:szCs w:val="24"/>
          <w:lang w:val="en-GB"/>
        </w:rPr>
        <w:t>Heading of the second section of the paper</w:t>
      </w:r>
    </w:p>
    <w:p w:rsidR="00C340AE" w:rsidRDefault="00F824E5">
      <w:pPr>
        <w:spacing w:line="240" w:lineRule="auto"/>
        <w:jc w:val="both"/>
        <w:rPr>
          <w:sz w:val="24"/>
          <w:szCs w:val="24"/>
          <w:lang w:val="gl-ES"/>
        </w:rPr>
      </w:pPr>
      <w:r>
        <w:rPr>
          <w:sz w:val="24"/>
          <w:szCs w:val="24"/>
          <w:lang w:val="gl-ES"/>
        </w:rPr>
        <w:t>Integer arcu sapien, sodales ac ligula id, luctus lobortis enim. Class apten</w:t>
      </w:r>
      <w:r>
        <w:rPr>
          <w:sz w:val="24"/>
          <w:szCs w:val="24"/>
          <w:lang w:val="gl-ES"/>
        </w:rPr>
        <w:t>t taciti sociosqu ad litora torquent per conubia nostra, per inceptos himenaeos. Cras posuere consectetur efficitur. Mauris vehicula mi dui, at interdum justo volutpat fringilla. Praesent lacinia dignissim dictum. Aenean tristique arcu nisi, id tristique j</w:t>
      </w:r>
      <w:r>
        <w:rPr>
          <w:sz w:val="24"/>
          <w:szCs w:val="24"/>
          <w:lang w:val="gl-ES"/>
        </w:rPr>
        <w:t>usto luctus pharetra. Donec blandit placerat enim, ac vehicula leo bibendum a. Nam mi neque, tincidunt id quam sed, tristique aliquet eros. Pellentesque tincidunt massa nec mi dignissim, eget convallis diam sodales. Suspendisse ut convallis tortor. Nunc al</w:t>
      </w:r>
      <w:r>
        <w:rPr>
          <w:sz w:val="24"/>
          <w:szCs w:val="24"/>
          <w:lang w:val="gl-ES"/>
        </w:rPr>
        <w:t>iquam, ante euismod gravida scelerisque, erat risus cursus nibh, sit amet placerat quam urna ac ante. Donec volutpat tempor placerat. Mauris condimentum, ipsum a tristique efficitur, purus enim ultricies ipsum, eu interdum ligula sapien a tortor. Donec a o</w:t>
      </w:r>
      <w:r>
        <w:rPr>
          <w:sz w:val="24"/>
          <w:szCs w:val="24"/>
          <w:lang w:val="gl-ES"/>
        </w:rPr>
        <w:t>dio malesuada, lacinia tortor in, tempus elit:</w:t>
      </w:r>
    </w:p>
    <w:p w:rsidR="00C340AE" w:rsidRDefault="00C340AE">
      <w:pPr>
        <w:spacing w:line="240" w:lineRule="auto"/>
        <w:jc w:val="both"/>
        <w:rPr>
          <w:sz w:val="24"/>
          <w:szCs w:val="24"/>
          <w:lang w:val="gl-ES"/>
        </w:rPr>
      </w:pPr>
    </w:p>
    <w:p w:rsidR="00C340AE" w:rsidRDefault="00F824E5">
      <w:pPr>
        <w:spacing w:line="240" w:lineRule="auto"/>
        <w:ind w:left="851"/>
        <w:jc w:val="both"/>
        <w:rPr>
          <w:szCs w:val="24"/>
          <w:lang w:val="gl-ES"/>
        </w:rPr>
      </w:pPr>
      <w:r>
        <w:rPr>
          <w:szCs w:val="24"/>
          <w:lang w:val="gl-ES"/>
        </w:rPr>
        <w:t xml:space="preserve">Cras at urna orci. Vivamus ornare maximus diam nec pretium. Pellentesque consectetur erat vitae orci commodo feugiat. Quisque finibus accumsan commodo. In vitae vehicula metus. Vivamus velit nisl, iaculis </w:t>
      </w:r>
      <w:r>
        <w:rPr>
          <w:szCs w:val="24"/>
          <w:lang w:val="gl-ES"/>
        </w:rPr>
        <w:t xml:space="preserve">quis tortor et, congue ullamcorper mauris. Pellentesque habitant morbi tristique senectus et netus et malesuada fames ac turpis egestas. Donec et purus imperdiet, maximus tellus sit amet, convallis nibh. Sed aliquet nulla mi, quis bibendum dolor consequat </w:t>
      </w:r>
      <w:r>
        <w:rPr>
          <w:szCs w:val="24"/>
          <w:lang w:val="gl-ES"/>
        </w:rPr>
        <w:t>tincidunt. Nulla vitae lacus iaculis, eleifend enim ut, euismod orci.</w:t>
      </w:r>
    </w:p>
    <w:p w:rsidR="00C340AE" w:rsidRDefault="00C340AE">
      <w:pPr>
        <w:spacing w:line="240" w:lineRule="auto"/>
        <w:jc w:val="both"/>
        <w:rPr>
          <w:sz w:val="24"/>
          <w:szCs w:val="24"/>
          <w:lang w:val="gl-ES"/>
        </w:rPr>
      </w:pPr>
    </w:p>
    <w:p w:rsidR="00C340AE" w:rsidRDefault="00F824E5">
      <w:pPr>
        <w:spacing w:line="240" w:lineRule="auto"/>
        <w:jc w:val="both"/>
        <w:rPr>
          <w:sz w:val="24"/>
          <w:szCs w:val="24"/>
          <w:lang w:val="gl-ES"/>
        </w:rPr>
      </w:pPr>
      <w:r>
        <w:rPr>
          <w:sz w:val="24"/>
          <w:szCs w:val="24"/>
          <w:lang w:val="gl-ES"/>
        </w:rPr>
        <w:t>Ut faucibus magna nibh, id facilisis ex rutrum eu. Lorem ipsum dolor sit amet, consectetur adipiscing elit. Donec id metus ac ante bibendum fringilla. Quisque eu purus dictum, tincidunt</w:t>
      </w:r>
      <w:r>
        <w:rPr>
          <w:sz w:val="24"/>
          <w:szCs w:val="24"/>
          <w:lang w:val="gl-ES"/>
        </w:rPr>
        <w:t xml:space="preserve"> eros vel, lobortis dolor. Morbi congue sodales enim in dignissim. Donec ullamcorper quis nunc non tincidunt. Vivamus aliquet, orci eu efficitur lobortis, libero metus mollis nunc, eu malesuada erat turpis condimentum est.</w:t>
      </w:r>
    </w:p>
    <w:p w:rsidR="00C340AE" w:rsidRDefault="00C340AE">
      <w:pPr>
        <w:spacing w:line="240" w:lineRule="auto"/>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In dui eros, ultrices vehicula c</w:t>
      </w:r>
      <w:r>
        <w:rPr>
          <w:sz w:val="24"/>
          <w:szCs w:val="24"/>
          <w:lang w:val="gl-ES"/>
        </w:rPr>
        <w:t xml:space="preserve">ommodo et, egestas eget mauris. Quisque laoreet nibh lectus, ac volutpat dui maximus quis. Donec semper, dui non hendrerit porttitor, sem eros tempor nibh, vel lobortis purus lectus id quam. Donec commodo sem at quam auctor, at pulvinar augue ullamcorper. </w:t>
      </w:r>
      <w:r>
        <w:rPr>
          <w:sz w:val="24"/>
          <w:szCs w:val="24"/>
          <w:lang w:val="gl-ES"/>
        </w:rPr>
        <w:t>Donec ornare sollicitudin elit eu facilisis. Duis viverra tellus diam, sed feugiat odio accumsan nec. Etiam rutrum vestibulum dolor, non accumsan diam tempor eu.</w:t>
      </w:r>
    </w:p>
    <w:p w:rsidR="00C340AE" w:rsidRDefault="00F824E5">
      <w:pPr>
        <w:spacing w:line="240" w:lineRule="auto"/>
        <w:jc w:val="both"/>
        <w:rPr>
          <w:sz w:val="24"/>
          <w:szCs w:val="24"/>
          <w:lang w:val="gl-ES"/>
        </w:rPr>
      </w:pPr>
      <w:r>
        <w:rPr>
          <w:sz w:val="24"/>
          <w:szCs w:val="24"/>
          <w:lang w:val="gl-ES"/>
        </w:rPr>
        <w:t xml:space="preserve"> </w:t>
      </w:r>
    </w:p>
    <w:p w:rsidR="00C340AE" w:rsidRDefault="00F824E5">
      <w:pPr>
        <w:spacing w:line="240" w:lineRule="auto"/>
        <w:jc w:val="both"/>
        <w:rPr>
          <w:b/>
          <w:sz w:val="24"/>
          <w:szCs w:val="24"/>
          <w:lang w:val="gl-ES"/>
        </w:rPr>
      </w:pPr>
      <w:r>
        <w:rPr>
          <w:b/>
          <w:sz w:val="24"/>
          <w:szCs w:val="24"/>
          <w:lang w:val="gl-ES"/>
        </w:rPr>
        <w:t xml:space="preserve">3. </w:t>
      </w:r>
      <w:r>
        <w:rPr>
          <w:b/>
          <w:sz w:val="24"/>
          <w:szCs w:val="24"/>
          <w:lang w:val="en-GB"/>
        </w:rPr>
        <w:t>Heading of the third section of the paper</w:t>
      </w:r>
    </w:p>
    <w:p w:rsidR="00C340AE" w:rsidRDefault="00F824E5">
      <w:pPr>
        <w:spacing w:line="240" w:lineRule="auto"/>
        <w:jc w:val="both"/>
        <w:rPr>
          <w:sz w:val="24"/>
          <w:szCs w:val="24"/>
          <w:lang w:val="gl-ES"/>
        </w:rPr>
      </w:pPr>
      <w:r>
        <w:rPr>
          <w:b/>
          <w:sz w:val="24"/>
          <w:szCs w:val="24"/>
          <w:lang w:val="gl-ES"/>
        </w:rPr>
        <w:t xml:space="preserve">3.1. </w:t>
      </w:r>
      <w:r>
        <w:rPr>
          <w:b/>
          <w:sz w:val="24"/>
          <w:szCs w:val="24"/>
          <w:lang w:val="en-GB"/>
        </w:rPr>
        <w:t>Subsection of the third section</w:t>
      </w:r>
    </w:p>
    <w:p w:rsidR="00C340AE" w:rsidRDefault="00F824E5">
      <w:pPr>
        <w:spacing w:line="240" w:lineRule="auto"/>
        <w:ind w:firstLine="851"/>
        <w:jc w:val="both"/>
        <w:rPr>
          <w:sz w:val="24"/>
          <w:szCs w:val="24"/>
          <w:lang w:val="gl-ES"/>
        </w:rPr>
      </w:pPr>
      <w:r>
        <w:rPr>
          <w:sz w:val="24"/>
          <w:szCs w:val="24"/>
          <w:lang w:val="gl-ES"/>
        </w:rPr>
        <w:t xml:space="preserve">Nam porta erat et aliquet congue. Mauris consequat mi odio, at suscipit nunc egestas nec. Ut eu felis ac ex varius sollicitudin. Suspendisse elementum arcu nisi, et </w:t>
      </w:r>
      <w:r>
        <w:rPr>
          <w:sz w:val="24"/>
          <w:szCs w:val="24"/>
          <w:lang w:val="gl-ES"/>
        </w:rPr>
        <w:lastRenderedPageBreak/>
        <w:t>molestie augue luctus quis. Aenean rhoncus quam in diam rutrum tempus. Integer ante enim, i</w:t>
      </w:r>
      <w:r>
        <w:rPr>
          <w:sz w:val="24"/>
          <w:szCs w:val="24"/>
          <w:lang w:val="gl-ES"/>
        </w:rPr>
        <w:t>aculis eu risus nec, tristique aliquet mi. Donec vitae mollis velit. Nunc sagittis felis et enim consequat gravida. Nulla pretium luctus lorem, ac tincidunt purus auctor pharetra. Praesent gravida mattis ex in interdum. Integer et massa a enim tempus feugi</w:t>
      </w:r>
      <w:r>
        <w:rPr>
          <w:sz w:val="24"/>
          <w:szCs w:val="24"/>
          <w:lang w:val="gl-ES"/>
        </w:rPr>
        <w:t xml:space="preserve">at ac eu justo. Quisque commodo mi vel felis laoreet sollicitudin. </w:t>
      </w:r>
    </w:p>
    <w:p w:rsidR="00C340AE" w:rsidRDefault="00C340AE">
      <w:pPr>
        <w:spacing w:line="240" w:lineRule="auto"/>
        <w:ind w:firstLine="851"/>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 xml:space="preserve">Interdum et malesuada fames ac ante ipsum primis in faucibus. Proin consequat lacinia tempor. Duis id molestie quam, in faucibus tellus. Vestibulum a vestibulum urna. Phasellus vel velit </w:t>
      </w:r>
      <w:r>
        <w:rPr>
          <w:sz w:val="24"/>
          <w:szCs w:val="24"/>
          <w:lang w:val="gl-ES"/>
        </w:rPr>
        <w:t xml:space="preserve">vitae mauris luctus dapibus sed sed nisl. Class aptent taciti sociosqu ad litora torquent per conubia nostra, per inceptos himenaeos. Mauris quis tempor sapien. Proin pharetra dolor vitae posuere rhoncus. Suspendisse sed tellus scelerisque, ultricies orci </w:t>
      </w:r>
      <w:r>
        <w:rPr>
          <w:sz w:val="24"/>
          <w:szCs w:val="24"/>
          <w:lang w:val="gl-ES"/>
        </w:rPr>
        <w:t>quis, cursus elit. Donec vitae varius erat. Vestibulum tellus dui, viverra at hendrerit at, feugiat nec dolor.</w:t>
      </w:r>
    </w:p>
    <w:p w:rsidR="00C340AE" w:rsidRDefault="00C340AE">
      <w:pPr>
        <w:spacing w:line="240" w:lineRule="auto"/>
        <w:jc w:val="both"/>
        <w:rPr>
          <w:sz w:val="24"/>
          <w:szCs w:val="24"/>
          <w:lang w:val="gl-ES"/>
        </w:rPr>
      </w:pPr>
    </w:p>
    <w:p w:rsidR="00C340AE" w:rsidRDefault="00F824E5">
      <w:pPr>
        <w:pStyle w:val="NormalWeb"/>
        <w:shd w:val="clear" w:color="auto" w:fill="FFFFFF"/>
        <w:spacing w:beforeAutospacing="0" w:afterAutospacing="0"/>
        <w:jc w:val="both"/>
        <w:rPr>
          <w:rFonts w:ascii="Arial" w:hAnsi="Arial" w:cs="Arial"/>
          <w:b/>
          <w:color w:val="000000"/>
        </w:rPr>
      </w:pPr>
      <w:r>
        <w:rPr>
          <w:rFonts w:ascii="Arial" w:hAnsi="Arial" w:cs="Arial"/>
          <w:b/>
          <w:color w:val="000000"/>
        </w:rPr>
        <w:t xml:space="preserve">3.2. </w:t>
      </w:r>
      <w:r>
        <w:rPr>
          <w:rFonts w:ascii="Arial" w:hAnsi="Arial" w:cs="Arial"/>
          <w:b/>
          <w:color w:val="000000"/>
          <w:lang w:val="en-GB"/>
        </w:rPr>
        <w:t>Subsection of the third section</w:t>
      </w:r>
    </w:p>
    <w:p w:rsidR="00C340AE" w:rsidRDefault="00F824E5">
      <w:pPr>
        <w:pStyle w:val="NormalWeb"/>
        <w:shd w:val="clear" w:color="auto" w:fill="FFFFFF"/>
        <w:spacing w:beforeAutospacing="0" w:afterAutospacing="0"/>
        <w:jc w:val="both"/>
        <w:rPr>
          <w:rFonts w:ascii="Arial" w:hAnsi="Arial" w:cs="Arial"/>
        </w:rPr>
      </w:pPr>
      <w:r>
        <w:rPr>
          <w:rFonts w:ascii="Arial" w:hAnsi="Arial" w:cs="Arial"/>
        </w:rPr>
        <w:t>Aenean tempus purus quis vestibulum congue. Quisque commodo magna a suscipit accumsan. Vivamus sed facilisi</w:t>
      </w:r>
      <w:r>
        <w:rPr>
          <w:rFonts w:ascii="Arial" w:hAnsi="Arial" w:cs="Arial"/>
        </w:rPr>
        <w:t>s nulla. Orci varius natoque penatibus et magnis dis parturient montes, nascetur ridiculus mus. Vivamus fringilla porta orci, et luctus nulla posuere a. Nunc dui ipsum, gravida a sagittis in, faucibus non purus. Sed magna nisi, mattis sit amet felis vel, a</w:t>
      </w:r>
      <w:r>
        <w:rPr>
          <w:rFonts w:ascii="Arial" w:hAnsi="Arial" w:cs="Arial"/>
        </w:rPr>
        <w:t xml:space="preserve">liquam fringilla velit. Donec pellentesque diam in risus mollis rutrum. Proin at dui luctus, lobortis mi id, egestas diam. Etiam quis est fringilla, varius erat vel, imperdiet mi. Suspendisse vulputate augue eu felis convallis pulvinar. Fusce pellentesque </w:t>
      </w:r>
      <w:r>
        <w:rPr>
          <w:rFonts w:ascii="Arial" w:hAnsi="Arial" w:cs="Arial"/>
        </w:rPr>
        <w:t>diam id pretium tincidunt. Nulla finibus magna vel varius gravida. Donec vel tristique lorem. In at enim eu velit faucibus scelerisque.</w:t>
      </w:r>
    </w:p>
    <w:p w:rsidR="00C340AE" w:rsidRDefault="00C340AE">
      <w:pPr>
        <w:pStyle w:val="NormalWeb"/>
        <w:shd w:val="clear" w:color="auto" w:fill="FFFFFF"/>
        <w:spacing w:beforeAutospacing="0" w:afterAutospacing="0"/>
        <w:jc w:val="both"/>
        <w:rPr>
          <w:rFonts w:ascii="Arial" w:hAnsi="Arial" w:cs="Arial"/>
        </w:rPr>
      </w:pPr>
    </w:p>
    <w:p w:rsidR="00C340AE" w:rsidRDefault="00F824E5">
      <w:pPr>
        <w:pStyle w:val="NormalWeb"/>
        <w:shd w:val="clear" w:color="auto" w:fill="FFFFFF"/>
        <w:spacing w:beforeAutospacing="0" w:afterAutospacing="0"/>
        <w:jc w:val="both"/>
        <w:rPr>
          <w:rFonts w:ascii="Arial" w:hAnsi="Arial" w:cs="Arial"/>
        </w:rPr>
      </w:pPr>
      <w:r>
        <w:rPr>
          <w:noProof/>
        </w:rPr>
        <mc:AlternateContent>
          <mc:Choice Requires="wps">
            <w:drawing>
              <wp:inline distT="0" distB="25400" distL="0" distR="27305" wp14:anchorId="57A98D5B">
                <wp:extent cx="5327650" cy="1462405"/>
                <wp:effectExtent l="0" t="0" r="27305" b="25400"/>
                <wp:docPr id="1" name="Forma1"/>
                <wp:cNvGraphicFramePr/>
                <a:graphic xmlns:a="http://schemas.openxmlformats.org/drawingml/2006/main">
                  <a:graphicData uri="http://schemas.microsoft.com/office/word/2010/wordprocessingShape">
                    <wps:wsp>
                      <wps:cNvSpPr/>
                      <wps:spPr>
                        <a:xfrm>
                          <a:off x="0" y="0"/>
                          <a:ext cx="5326920" cy="1461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C340AE" w:rsidRDefault="00F824E5">
                            <w:pPr>
                              <w:pStyle w:val="Contenidodelmarco"/>
                              <w:spacing w:after="280" w:line="240" w:lineRule="auto"/>
                              <w:jc w:val="both"/>
                              <w:rPr>
                                <w:color w:val="000000"/>
                              </w:rPr>
                            </w:pPr>
                            <w:r>
                              <w:rPr>
                                <w:color w:val="000000"/>
                              </w:rPr>
                              <w:t>[</w:t>
                            </w:r>
                            <w:r>
                              <w:rPr>
                                <w:color w:val="000000"/>
                                <w:lang w:val="en-GB"/>
                              </w:rPr>
                              <w:t>Example of location of an illustration, graphic or table. They must be numbered consecutively, always have a footno</w:t>
                            </w:r>
                            <w:r>
                              <w:rPr>
                                <w:color w:val="000000"/>
                                <w:lang w:val="en-GB"/>
                              </w:rPr>
                              <w:t>te (Arial, italics, 10 points, single line spacing, full justification), and be inserted in the corresponding place in the work. The text of the texts should be in Arial, 11 points, single line spacing and full justification. Illustrations, graphics and ta</w:t>
                            </w:r>
                            <w:r>
                              <w:rPr>
                                <w:color w:val="000000"/>
                                <w:lang w:val="en-GB"/>
                              </w:rPr>
                              <w:t>bles must be adjusted to the overall margins of the work. Illustrations, graphics and tables will also be presented in separate files named with the corresponding number (illustration 1, graphic 2, table 6, etc</w:t>
                            </w:r>
                            <w:r>
                              <w:rPr>
                                <w:rFonts w:eastAsia="Times New Roman"/>
                                <w:bCs/>
                                <w:color w:val="000000"/>
                                <w:lang w:eastAsia="gl-ES"/>
                              </w:rPr>
                              <w:t>.).</w:t>
                            </w:r>
                          </w:p>
                        </w:txbxContent>
                      </wps:txbx>
                      <wps:bodyPr>
                        <a:noAutofit/>
                      </wps:bodyPr>
                    </wps:wsp>
                  </a:graphicData>
                </a:graphic>
              </wp:inline>
            </w:drawing>
          </mc:Choice>
          <mc:Fallback>
            <w:pict>
              <v:rect id="shape_0" ID="Forma1" fillcolor="white" stroked="t" style="position:absolute;margin-left:0pt;margin-top:-117.15pt;width:419.4pt;height:115.05pt;v-text-anchor:top;mso-position-vertical:top" wp14:anchorId="57A98D5B">
                <w10:wrap type="square"/>
                <v:fill o:detectmouseclick="t" type="solid" color2="black"/>
                <v:stroke color="black" weight="9360" joinstyle="miter" endcap="flat"/>
                <v:textbox>
                  <w:txbxContent>
                    <w:p>
                      <w:pPr>
                        <w:pStyle w:val="Contenidodelmarco"/>
                        <w:spacing w:lineRule="auto" w:line="240" w:before="0" w:after="280"/>
                        <w:jc w:val="both"/>
                        <w:rPr>
                          <w:color w:val="000000"/>
                        </w:rPr>
                      </w:pPr>
                      <w:r>
                        <w:rPr>
                          <w:color w:val="000000"/>
                        </w:rPr>
                        <w:t>[</w:t>
                      </w:r>
                      <w:r>
                        <w:rPr>
                          <w:color w:val="000000"/>
                          <w:lang w:val="en-GB"/>
                        </w:rPr>
                        <w:t>Example of location of an illustration, graphic or table. They must be numbered consecutively, always have a footnote (Arial, italics, 10 points, single line spacing, full justification), and be inserted in the corresponding place in the work. The text of the texts should be in Arial, 11 points, single line spacing and full justification. Illustrations, graphics and tables must be adjusted to the overall margins of the work. Illustrations, graphics and tables will also be presented in separate files named with the corresponding number (illustration 1, graphic 2, table 6, etc</w:t>
                      </w:r>
                      <w:r>
                        <w:rPr>
                          <w:rFonts w:eastAsia="Times New Roman"/>
                          <w:bCs/>
                          <w:color w:val="000000"/>
                          <w:lang w:eastAsia="gl-ES"/>
                        </w:rPr>
                        <w:t>.).</w:t>
                      </w:r>
                    </w:p>
                  </w:txbxContent>
                </v:textbox>
              </v:rect>
            </w:pict>
          </mc:Fallback>
        </mc:AlternateContent>
      </w:r>
    </w:p>
    <w:p w:rsidR="00C340AE" w:rsidRDefault="00F824E5">
      <w:pPr>
        <w:pStyle w:val="NormalWeb"/>
        <w:shd w:val="clear" w:color="auto" w:fill="FFFFFF"/>
        <w:spacing w:beforeAutospacing="0" w:afterAutospacing="0"/>
        <w:jc w:val="both"/>
        <w:rPr>
          <w:rFonts w:ascii="Arial" w:hAnsi="Arial" w:cs="Arial"/>
          <w:i/>
          <w:sz w:val="20"/>
        </w:rPr>
      </w:pPr>
      <w:r>
        <w:rPr>
          <w:rFonts w:ascii="Arial" w:hAnsi="Arial" w:cs="Arial"/>
          <w:i/>
          <w:sz w:val="20"/>
          <w:lang w:val="en-GB"/>
        </w:rPr>
        <w:t xml:space="preserve">Illustration 1. Example of illustration, </w:t>
      </w:r>
      <w:r>
        <w:rPr>
          <w:rFonts w:ascii="Arial" w:hAnsi="Arial" w:cs="Arial"/>
          <w:i/>
          <w:sz w:val="20"/>
          <w:lang w:val="en-GB"/>
        </w:rPr>
        <w:t>graphic or table.</w:t>
      </w:r>
      <w:r>
        <w:rPr>
          <w:rFonts w:ascii="Arial" w:hAnsi="Arial" w:cs="Arial"/>
          <w:i/>
          <w:sz w:val="20"/>
        </w:rPr>
        <w:t>.</w:t>
      </w:r>
    </w:p>
    <w:p w:rsidR="00C340AE" w:rsidRDefault="00C340AE">
      <w:pPr>
        <w:pStyle w:val="NormalWeb"/>
        <w:shd w:val="clear" w:color="auto" w:fill="FFFFFF"/>
        <w:spacing w:beforeAutospacing="0" w:afterAutospacing="0"/>
        <w:jc w:val="both"/>
        <w:rPr>
          <w:rFonts w:ascii="Arial" w:hAnsi="Arial" w:cs="Arial"/>
        </w:rPr>
      </w:pPr>
    </w:p>
    <w:p w:rsidR="00C340AE" w:rsidRDefault="00F824E5">
      <w:pPr>
        <w:spacing w:line="240" w:lineRule="auto"/>
        <w:jc w:val="both"/>
        <w:rPr>
          <w:sz w:val="24"/>
          <w:szCs w:val="24"/>
          <w:lang w:val="gl-ES"/>
        </w:rPr>
      </w:pPr>
      <w:r>
        <w:rPr>
          <w:sz w:val="24"/>
          <w:szCs w:val="24"/>
          <w:lang w:val="gl-ES"/>
        </w:rPr>
        <w:t xml:space="preserve">Nunc sit amet elit ante. Sed eleifend eget dolor eu imperdiet. Mauris malesuada augue diam, sit amet vestibulum neque accumsan eget. Integer ac blandit dui. Vivamus semper congue neque, et efficitur augue convallis vel. Phasellus </w:t>
      </w:r>
      <w:r>
        <w:rPr>
          <w:sz w:val="24"/>
          <w:szCs w:val="24"/>
          <w:lang w:val="gl-ES"/>
        </w:rPr>
        <w:t>suscipit dui quis mauris lobortis, vitae ornare ante convallis. Donec a nisl eget nisi condimentum molestie. Suspendisse in auctor nunc. Proin dignissim sem libero, non tincidunt purus viverra sed. Phasellus suscipit, dolor efficitur vulputate aliquet, tur</w:t>
      </w:r>
      <w:r>
        <w:rPr>
          <w:sz w:val="24"/>
          <w:szCs w:val="24"/>
          <w:lang w:val="gl-ES"/>
        </w:rPr>
        <w:t>pis eros tristique nulla, vitae cursus velit est eu mauris.</w:t>
      </w:r>
    </w:p>
    <w:p w:rsidR="00C340AE" w:rsidRDefault="00C340AE">
      <w:pPr>
        <w:spacing w:line="240" w:lineRule="auto"/>
        <w:ind w:firstLine="851"/>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Suspendisse potenti. Donec et velit vitae massa laoreet volutpat quis et nibh. Maecenas odio dui, maximus eu tincidunt id, consequat sit amet tellus. Maecenas in aliquam sapien, eget vehicula tel</w:t>
      </w:r>
      <w:r>
        <w:rPr>
          <w:sz w:val="24"/>
          <w:szCs w:val="24"/>
          <w:lang w:val="gl-ES"/>
        </w:rPr>
        <w:t xml:space="preserve">lus. Suspendisse tincidunt orci ac mi vulputate imperdiet. </w:t>
      </w:r>
      <w:r>
        <w:rPr>
          <w:sz w:val="24"/>
          <w:szCs w:val="24"/>
          <w:lang w:val="gl-ES"/>
        </w:rPr>
        <w:lastRenderedPageBreak/>
        <w:t>Cras vitae semper est. Aenean tristique, massa et posuere accumsan, diam turpis suscipit nunc, eu accumsan ante neque id neque. Morbi maximus mauris in augue consectetur, quis interdum leo dapibus.</w:t>
      </w:r>
      <w:r>
        <w:rPr>
          <w:sz w:val="24"/>
          <w:szCs w:val="24"/>
          <w:lang w:val="gl-ES"/>
        </w:rPr>
        <w:t xml:space="preserve"> Aliquam erat volutpat. Aliquam erat volutpat.</w:t>
      </w:r>
    </w:p>
    <w:p w:rsidR="00C340AE" w:rsidRDefault="00C340AE">
      <w:pPr>
        <w:spacing w:line="240" w:lineRule="auto"/>
        <w:jc w:val="both"/>
        <w:rPr>
          <w:sz w:val="24"/>
          <w:szCs w:val="24"/>
          <w:lang w:val="gl-ES"/>
        </w:rPr>
      </w:pPr>
    </w:p>
    <w:p w:rsidR="00C340AE" w:rsidRDefault="00F824E5">
      <w:pPr>
        <w:spacing w:line="240" w:lineRule="auto"/>
        <w:jc w:val="both"/>
        <w:rPr>
          <w:b/>
          <w:sz w:val="24"/>
          <w:szCs w:val="24"/>
          <w:lang w:val="gl-ES"/>
        </w:rPr>
      </w:pPr>
      <w:r>
        <w:rPr>
          <w:b/>
          <w:sz w:val="24"/>
          <w:szCs w:val="24"/>
          <w:lang w:val="gl-ES"/>
        </w:rPr>
        <w:t xml:space="preserve">4. </w:t>
      </w:r>
      <w:r w:rsidRPr="00C719CF">
        <w:rPr>
          <w:b/>
          <w:sz w:val="24"/>
          <w:szCs w:val="24"/>
          <w:lang w:val="gl-ES"/>
        </w:rPr>
        <w:t>Conclusion</w:t>
      </w:r>
    </w:p>
    <w:p w:rsidR="00C340AE" w:rsidRDefault="00F824E5">
      <w:pPr>
        <w:spacing w:line="240" w:lineRule="auto"/>
        <w:jc w:val="both"/>
        <w:rPr>
          <w:sz w:val="24"/>
          <w:szCs w:val="24"/>
          <w:lang w:val="gl-ES"/>
        </w:rPr>
      </w:pPr>
      <w:r>
        <w:rPr>
          <w:sz w:val="24"/>
          <w:szCs w:val="24"/>
          <w:lang w:val="gl-ES"/>
        </w:rPr>
        <w:t>Quisque condimentum eget dolor vel iaculis. Duis aliquet, sapien nec suscipit molestie, velit odio laoreet purus, quis convallis est turpis vitae mi. Proin interdum mattis tellus in interdum. Et</w:t>
      </w:r>
      <w:r>
        <w:rPr>
          <w:sz w:val="24"/>
          <w:szCs w:val="24"/>
          <w:lang w:val="gl-ES"/>
        </w:rPr>
        <w:t>iam ut blandit est. Aenean varius, nisi eget vulputate interdum, nisi ante ullamcorper dolor, sed ultrices nisi sem ac est. Cras rhoncus elit ut hendrerit tincidunt. Cras viverra tellus et ex tincidunt, egestas tincidunt massa aliquam. Proin quis tincidunt</w:t>
      </w:r>
      <w:r>
        <w:rPr>
          <w:sz w:val="24"/>
          <w:szCs w:val="24"/>
          <w:lang w:val="gl-ES"/>
        </w:rPr>
        <w:t xml:space="preserve"> lorem. Nulla quis pharetra metus. Etiam lacinia semper neque, vel dignissim arcu aliquam at. Sed malesuada, nunc non molestie aliquam, nisi neque interdum magna, sit amet dapibus nisl velit a sem.</w:t>
      </w:r>
    </w:p>
    <w:p w:rsidR="00C340AE" w:rsidRDefault="00C340AE">
      <w:pPr>
        <w:spacing w:line="240" w:lineRule="auto"/>
        <w:jc w:val="both"/>
        <w:rPr>
          <w:sz w:val="24"/>
          <w:szCs w:val="24"/>
          <w:lang w:val="gl-ES"/>
        </w:rPr>
      </w:pPr>
    </w:p>
    <w:p w:rsidR="00C340AE" w:rsidRDefault="00F824E5">
      <w:pPr>
        <w:spacing w:line="240" w:lineRule="auto"/>
        <w:ind w:firstLine="851"/>
        <w:jc w:val="both"/>
        <w:rPr>
          <w:sz w:val="24"/>
          <w:szCs w:val="24"/>
          <w:lang w:val="gl-ES"/>
        </w:rPr>
      </w:pPr>
      <w:r>
        <w:rPr>
          <w:sz w:val="24"/>
          <w:szCs w:val="24"/>
          <w:lang w:val="gl-ES"/>
        </w:rPr>
        <w:t>Aliquam ut lacinia enim. Aenean tellus leo, faucibus tinc</w:t>
      </w:r>
      <w:r>
        <w:rPr>
          <w:sz w:val="24"/>
          <w:szCs w:val="24"/>
          <w:lang w:val="gl-ES"/>
        </w:rPr>
        <w:t>idunt fermentum sagittis, condimentum et turpis. Nunc magna dui, vehicula at justo vel, consectetur sodales metus. Sed vehicula ac sem vitae hendrerit. Curabitur suscipit sit amet lacus eu gravida. Sed suscipit porttitor ligula, ut pulvinar odio. Phasellus</w:t>
      </w:r>
      <w:r>
        <w:rPr>
          <w:sz w:val="24"/>
          <w:szCs w:val="24"/>
          <w:lang w:val="gl-ES"/>
        </w:rPr>
        <w:t xml:space="preserve"> eu tempor leo, vel placerat augue. Duis et aliquam tellus, ut pellentesque ante. Vivamus porttitor consequat quam, tempus commodo massa aliquet interdum. Vestibulum id magna ut augue tempor tincidunt et sed nisi.</w:t>
      </w:r>
    </w:p>
    <w:p w:rsidR="00C340AE" w:rsidRDefault="00C340AE">
      <w:pPr>
        <w:spacing w:line="240" w:lineRule="auto"/>
        <w:jc w:val="both"/>
        <w:rPr>
          <w:sz w:val="24"/>
          <w:szCs w:val="24"/>
          <w:lang w:val="gl-ES"/>
        </w:rPr>
      </w:pPr>
    </w:p>
    <w:p w:rsidR="00C340AE" w:rsidRDefault="00F824E5">
      <w:pPr>
        <w:spacing w:line="240" w:lineRule="auto"/>
        <w:jc w:val="both"/>
        <w:rPr>
          <w:b/>
          <w:sz w:val="24"/>
          <w:szCs w:val="24"/>
          <w:lang w:val="gl-ES"/>
        </w:rPr>
      </w:pPr>
      <w:r>
        <w:rPr>
          <w:b/>
          <w:sz w:val="24"/>
          <w:szCs w:val="24"/>
          <w:lang w:val="gl-ES"/>
        </w:rPr>
        <w:t>Bibliographical references</w:t>
      </w:r>
    </w:p>
    <w:p w:rsidR="00C340AE" w:rsidRDefault="00F824E5">
      <w:pPr>
        <w:spacing w:line="240" w:lineRule="auto"/>
        <w:jc w:val="both"/>
        <w:rPr>
          <w:color w:val="A6A6A6" w:themeColor="background1" w:themeShade="A6"/>
          <w:sz w:val="24"/>
          <w:szCs w:val="24"/>
          <w:lang w:val="gl-ES"/>
        </w:rPr>
      </w:pPr>
      <w:r>
        <w:rPr>
          <w:color w:val="A6A6A6" w:themeColor="background1" w:themeShade="A6"/>
          <w:sz w:val="24"/>
          <w:szCs w:val="24"/>
          <w:lang w:val="gl-ES"/>
        </w:rPr>
        <w:t>[</w:t>
      </w:r>
      <w:r>
        <w:rPr>
          <w:color w:val="A6A6A6" w:themeColor="background1" w:themeShade="A6"/>
          <w:sz w:val="24"/>
          <w:szCs w:val="24"/>
          <w:lang w:val="en-GB"/>
        </w:rPr>
        <w:t>The works sub</w:t>
      </w:r>
      <w:r>
        <w:rPr>
          <w:color w:val="A6A6A6" w:themeColor="background1" w:themeShade="A6"/>
          <w:sz w:val="24"/>
          <w:szCs w:val="24"/>
          <w:lang w:val="en-GB"/>
        </w:rPr>
        <w:t>mitted for the ‘Justified Translations’ section do not need to have a bibliographical references section</w:t>
      </w:r>
      <w:r>
        <w:rPr>
          <w:color w:val="A6A6A6" w:themeColor="background1" w:themeShade="A6"/>
          <w:sz w:val="24"/>
          <w:szCs w:val="24"/>
          <w:lang w:val="gl-ES"/>
        </w:rPr>
        <w:t>].</w:t>
      </w:r>
    </w:p>
    <w:p w:rsidR="00C340AE" w:rsidRDefault="00F824E5">
      <w:pPr>
        <w:shd w:val="clear" w:color="auto" w:fill="FFFFFF"/>
        <w:spacing w:line="240" w:lineRule="auto"/>
        <w:ind w:left="851" w:hanging="851"/>
        <w:jc w:val="both"/>
        <w:rPr>
          <w:rFonts w:eastAsia="Times New Roman"/>
          <w:sz w:val="24"/>
          <w:szCs w:val="24"/>
          <w:lang w:val="gl-ES" w:eastAsia="gl-ES"/>
        </w:rPr>
      </w:pPr>
      <w:r>
        <w:rPr>
          <w:rFonts w:eastAsia="Times New Roman"/>
          <w:smallCaps/>
          <w:sz w:val="24"/>
          <w:szCs w:val="24"/>
          <w:lang w:val="gl-ES" w:eastAsia="gl-ES"/>
        </w:rPr>
        <w:t>Auger</w:t>
      </w:r>
      <w:r>
        <w:rPr>
          <w:rFonts w:eastAsia="Times New Roman"/>
          <w:sz w:val="24"/>
          <w:szCs w:val="24"/>
          <w:lang w:val="gl-ES" w:eastAsia="gl-ES"/>
        </w:rPr>
        <w:t>, Pierre &amp; </w:t>
      </w:r>
      <w:r>
        <w:rPr>
          <w:rFonts w:eastAsia="Times New Roman"/>
          <w:smallCaps/>
          <w:sz w:val="24"/>
          <w:szCs w:val="24"/>
          <w:lang w:val="gl-ES" w:eastAsia="gl-ES"/>
        </w:rPr>
        <w:t>Rousseau</w:t>
      </w:r>
      <w:r>
        <w:rPr>
          <w:rFonts w:eastAsia="Times New Roman"/>
          <w:sz w:val="24"/>
          <w:szCs w:val="24"/>
          <w:lang w:val="gl-ES" w:eastAsia="gl-ES"/>
        </w:rPr>
        <w:t>, Louis M. 1987. </w:t>
      </w:r>
      <w:r>
        <w:rPr>
          <w:rFonts w:eastAsia="Times New Roman"/>
          <w:i/>
          <w:iCs/>
          <w:sz w:val="24"/>
          <w:szCs w:val="24"/>
          <w:lang w:val="gl-ES" w:eastAsia="gl-ES"/>
        </w:rPr>
        <w:t>Metodología de la recerca terminològica</w:t>
      </w:r>
      <w:r>
        <w:rPr>
          <w:rFonts w:eastAsia="Times New Roman"/>
          <w:sz w:val="24"/>
          <w:szCs w:val="24"/>
          <w:lang w:val="gl-ES" w:eastAsia="gl-ES"/>
        </w:rPr>
        <w:t>. Traducció i adaptació de María Teresa</w:t>
      </w:r>
      <w:r>
        <w:rPr>
          <w:rFonts w:eastAsia="Times New Roman"/>
          <w:smallCaps/>
          <w:sz w:val="24"/>
          <w:szCs w:val="24"/>
          <w:lang w:val="gl-ES" w:eastAsia="gl-ES"/>
        </w:rPr>
        <w:t> Cabré i Castellví</w:t>
      </w:r>
      <w:r>
        <w:rPr>
          <w:rFonts w:eastAsia="Times New Roman"/>
          <w:sz w:val="24"/>
          <w:szCs w:val="24"/>
          <w:lang w:val="gl-ES" w:eastAsia="gl-ES"/>
        </w:rPr>
        <w:t>. Barcelona:</w:t>
      </w:r>
      <w:r>
        <w:rPr>
          <w:rFonts w:eastAsia="Times New Roman"/>
          <w:sz w:val="24"/>
          <w:szCs w:val="24"/>
          <w:lang w:val="gl-ES" w:eastAsia="gl-ES"/>
        </w:rPr>
        <w:t xml:space="preserve"> Departament de Cultura de la Generalitat de Catalunya, 1987.</w:t>
      </w:r>
    </w:p>
    <w:p w:rsidR="00C340AE" w:rsidRDefault="00F824E5">
      <w:pPr>
        <w:shd w:val="clear" w:color="auto" w:fill="FFFFFF"/>
        <w:spacing w:line="240" w:lineRule="auto"/>
        <w:ind w:left="851" w:hanging="851"/>
        <w:jc w:val="both"/>
        <w:rPr>
          <w:rFonts w:eastAsia="Times New Roman"/>
          <w:bCs/>
          <w:sz w:val="24"/>
          <w:szCs w:val="24"/>
          <w:highlight w:val="cyan"/>
          <w:lang w:val="gl-ES" w:eastAsia="gl-ES"/>
        </w:rPr>
      </w:pPr>
      <w:r>
        <w:rPr>
          <w:rFonts w:eastAsia="Times New Roman"/>
          <w:bCs/>
          <w:i/>
          <w:sz w:val="24"/>
          <w:szCs w:val="24"/>
          <w:lang w:eastAsia="gl-ES"/>
        </w:rPr>
        <w:t xml:space="preserve">Battle Royale. </w:t>
      </w:r>
      <w:r>
        <w:rPr>
          <w:rFonts w:eastAsia="Times New Roman"/>
          <w:bCs/>
          <w:sz w:val="24"/>
          <w:szCs w:val="24"/>
          <w:lang w:eastAsia="gl-ES"/>
        </w:rPr>
        <w:t>Versión PC. 2017. Epic Games.</w:t>
      </w:r>
      <w:r>
        <w:rPr>
          <w:rFonts w:eastAsia="Times New Roman"/>
          <w:bCs/>
          <w:sz w:val="24"/>
          <w:szCs w:val="24"/>
          <w:highlight w:val="cyan"/>
          <w:lang w:val="gl-ES" w:eastAsia="gl-ES"/>
        </w:rPr>
        <w:t xml:space="preserve"> </w:t>
      </w:r>
    </w:p>
    <w:p w:rsidR="00C340AE" w:rsidRDefault="00F824E5">
      <w:pPr>
        <w:shd w:val="clear" w:color="auto" w:fill="FFFFFF"/>
        <w:spacing w:line="240" w:lineRule="auto"/>
        <w:ind w:left="851" w:hanging="851"/>
        <w:jc w:val="both"/>
        <w:rPr>
          <w:rFonts w:eastAsia="Times New Roman"/>
          <w:sz w:val="24"/>
          <w:szCs w:val="24"/>
          <w:lang w:val="gl-ES" w:eastAsia="gl-ES"/>
        </w:rPr>
      </w:pPr>
      <w:r>
        <w:rPr>
          <w:rFonts w:eastAsia="Times New Roman"/>
          <w:smallCaps/>
          <w:sz w:val="24"/>
          <w:szCs w:val="24"/>
          <w:lang w:val="gl-ES" w:eastAsia="gl-ES"/>
        </w:rPr>
        <w:t>Boulanger</w:t>
      </w:r>
      <w:r>
        <w:rPr>
          <w:rFonts w:eastAsia="Times New Roman"/>
          <w:sz w:val="24"/>
          <w:szCs w:val="24"/>
          <w:lang w:val="gl-ES" w:eastAsia="gl-ES"/>
        </w:rPr>
        <w:t>, Jean Claude 1989. «L’évolution du concept de ‘néologie’, de la linguistique aux industries de la langue». En</w:t>
      </w:r>
      <w:r>
        <w:rPr>
          <w:rFonts w:eastAsia="Times New Roman"/>
          <w:smallCaps/>
          <w:sz w:val="24"/>
          <w:szCs w:val="24"/>
          <w:lang w:val="gl-ES" w:eastAsia="gl-ES"/>
        </w:rPr>
        <w:t xml:space="preserve">  Schatzen</w:t>
      </w:r>
      <w:r>
        <w:rPr>
          <w:rFonts w:eastAsia="Times New Roman"/>
          <w:sz w:val="24"/>
          <w:szCs w:val="24"/>
          <w:lang w:val="gl-ES" w:eastAsia="gl-ES"/>
        </w:rPr>
        <w:t>, D. de (ed.) </w:t>
      </w:r>
      <w:r>
        <w:rPr>
          <w:rFonts w:eastAsia="Times New Roman"/>
          <w:i/>
          <w:iCs/>
          <w:sz w:val="24"/>
          <w:szCs w:val="24"/>
          <w:lang w:val="gl-ES" w:eastAsia="gl-ES"/>
        </w:rPr>
        <w:t>Terminologie diachronique</w:t>
      </w:r>
      <w:r>
        <w:rPr>
          <w:rFonts w:eastAsia="Times New Roman"/>
          <w:sz w:val="24"/>
          <w:szCs w:val="24"/>
          <w:lang w:val="gl-ES" w:eastAsia="gl-ES"/>
        </w:rPr>
        <w:t>. París: Conseil International de la Langue Française, 1989.</w:t>
      </w:r>
    </w:p>
    <w:p w:rsidR="00C340AE" w:rsidRPr="00C719CF" w:rsidRDefault="00F824E5">
      <w:pPr>
        <w:spacing w:line="240" w:lineRule="auto"/>
        <w:ind w:left="851" w:hanging="851"/>
        <w:jc w:val="both"/>
        <w:rPr>
          <w:lang w:val="es-ES"/>
        </w:rPr>
      </w:pPr>
      <w:r w:rsidRPr="00C719CF">
        <w:rPr>
          <w:rFonts w:eastAsia="Times New Roman"/>
          <w:smallCaps/>
          <w:color w:val="000000"/>
          <w:sz w:val="24"/>
          <w:szCs w:val="24"/>
          <w:lang w:val="es-ES"/>
        </w:rPr>
        <w:t>Fernández Fernández</w:t>
      </w:r>
      <w:r w:rsidRPr="00C719CF">
        <w:rPr>
          <w:rFonts w:eastAsia="Times New Roman"/>
          <w:color w:val="000000"/>
          <w:sz w:val="24"/>
          <w:szCs w:val="24"/>
          <w:lang w:val="es-ES"/>
        </w:rPr>
        <w:t>, Saleta 1996</w:t>
      </w:r>
      <w:r w:rsidRPr="00C719CF">
        <w:rPr>
          <w:rFonts w:eastAsia="Times New Roman"/>
          <w:bCs/>
          <w:i/>
          <w:sz w:val="24"/>
          <w:szCs w:val="24"/>
          <w:lang w:val="es-ES" w:eastAsia="gl-ES"/>
        </w:rPr>
        <w:t>. A traducción inglés-galego: aproximación a un estudio da súa evolución</w:t>
      </w:r>
      <w:r w:rsidRPr="00C719CF">
        <w:rPr>
          <w:rFonts w:eastAsia="Times New Roman"/>
          <w:color w:val="000000"/>
          <w:sz w:val="24"/>
          <w:szCs w:val="24"/>
          <w:lang w:val="es-ES"/>
        </w:rPr>
        <w:t>. Traballo de fin de carreira da Licenciatura de Traducción e Inte</w:t>
      </w:r>
      <w:r w:rsidRPr="00C719CF">
        <w:rPr>
          <w:rFonts w:eastAsia="Times New Roman"/>
          <w:color w:val="000000"/>
          <w:sz w:val="24"/>
          <w:szCs w:val="24"/>
          <w:lang w:val="es-ES"/>
        </w:rPr>
        <w:t>rpretación. Vigo: Universidade de Vigo.</w:t>
      </w:r>
    </w:p>
    <w:p w:rsidR="00C340AE" w:rsidRPr="00C719CF" w:rsidRDefault="00F824E5">
      <w:pPr>
        <w:shd w:val="clear" w:color="auto" w:fill="FFFFFF"/>
        <w:spacing w:line="240" w:lineRule="auto"/>
        <w:ind w:left="851" w:hanging="851"/>
        <w:jc w:val="both"/>
        <w:rPr>
          <w:rFonts w:eastAsia="Times New Roman"/>
          <w:sz w:val="24"/>
          <w:szCs w:val="24"/>
          <w:lang w:val="pt-PT" w:eastAsia="gl-ES"/>
        </w:rPr>
      </w:pPr>
      <w:r w:rsidRPr="00C719CF">
        <w:rPr>
          <w:rFonts w:eastAsia="Times New Roman"/>
          <w:smallCaps/>
          <w:sz w:val="24"/>
          <w:szCs w:val="24"/>
          <w:lang w:val="es-ES" w:eastAsia="gl-ES"/>
        </w:rPr>
        <w:t>Ferreira de Brito</w:t>
      </w:r>
      <w:r w:rsidRPr="00C719CF">
        <w:rPr>
          <w:rFonts w:eastAsia="Times New Roman"/>
          <w:sz w:val="24"/>
          <w:szCs w:val="24"/>
          <w:lang w:val="es-ES" w:eastAsia="gl-ES"/>
        </w:rPr>
        <w:t>, Gisele &amp; </w:t>
      </w:r>
      <w:r w:rsidRPr="00C719CF">
        <w:rPr>
          <w:rFonts w:eastAsia="Times New Roman"/>
          <w:smallCaps/>
          <w:sz w:val="24"/>
          <w:szCs w:val="24"/>
          <w:lang w:val="es-ES" w:eastAsia="gl-ES"/>
        </w:rPr>
        <w:t>Picanço Choi</w:t>
      </w:r>
      <w:r w:rsidRPr="00C719CF">
        <w:rPr>
          <w:rFonts w:eastAsia="Times New Roman"/>
          <w:sz w:val="24"/>
          <w:szCs w:val="24"/>
          <w:lang w:val="es-ES" w:eastAsia="gl-ES"/>
        </w:rPr>
        <w:t>, Vania M. 2004. </w:t>
      </w:r>
      <w:r w:rsidRPr="00C719CF">
        <w:rPr>
          <w:rFonts w:eastAsia="Times New Roman"/>
          <w:i/>
          <w:iCs/>
          <w:sz w:val="24"/>
          <w:szCs w:val="24"/>
          <w:lang w:val="pt-PT" w:eastAsia="gl-ES"/>
        </w:rPr>
        <w:t>Manual para elaboração de referências bibliográficas segundo a NBR6023/2002</w:t>
      </w:r>
      <w:r w:rsidRPr="00C719CF">
        <w:rPr>
          <w:rFonts w:eastAsia="Times New Roman"/>
          <w:sz w:val="24"/>
          <w:szCs w:val="24"/>
          <w:lang w:val="pt-PT" w:eastAsia="gl-ES"/>
        </w:rPr>
        <w:t>. São Paulo: FECAP. [</w:t>
      </w:r>
      <w:hyperlink r:id="rId7">
        <w:r w:rsidRPr="00C719CF">
          <w:rPr>
            <w:rStyle w:val="EnlacedeInternet"/>
            <w:rFonts w:eastAsia="Times New Roman"/>
            <w:sz w:val="24"/>
            <w:szCs w:val="24"/>
            <w:lang w:val="pt-PT" w:eastAsia="gl-ES"/>
          </w:rPr>
          <w:t>https://www.researchgate.net/publication/237369825</w:t>
        </w:r>
      </w:hyperlink>
      <w:r w:rsidRPr="00C719CF">
        <w:rPr>
          <w:rFonts w:eastAsia="Times New Roman"/>
          <w:sz w:val="24"/>
          <w:szCs w:val="24"/>
          <w:lang w:val="pt-PT" w:eastAsia="gl-ES"/>
        </w:rPr>
        <w:t xml:space="preserve"> - Última consulta 13/06/20].</w:t>
      </w:r>
    </w:p>
    <w:p w:rsidR="00C340AE" w:rsidRDefault="00F824E5">
      <w:pPr>
        <w:shd w:val="clear" w:color="auto" w:fill="FFFFFF"/>
        <w:spacing w:line="240" w:lineRule="auto"/>
        <w:ind w:left="851" w:hanging="851"/>
        <w:jc w:val="both"/>
        <w:rPr>
          <w:rFonts w:eastAsia="Times New Roman"/>
          <w:bCs/>
          <w:sz w:val="24"/>
          <w:szCs w:val="24"/>
          <w:lang w:eastAsia="gl-ES"/>
        </w:rPr>
      </w:pPr>
      <w:r w:rsidRPr="00C719CF">
        <w:rPr>
          <w:rFonts w:eastAsia="Times New Roman"/>
          <w:bCs/>
          <w:smallCaps/>
          <w:sz w:val="24"/>
          <w:szCs w:val="24"/>
          <w:lang w:val="pt-PT" w:eastAsia="gl-ES"/>
        </w:rPr>
        <w:t>Galicia</w:t>
      </w:r>
      <w:r w:rsidRPr="00C719CF">
        <w:rPr>
          <w:rFonts w:eastAsia="Times New Roman"/>
          <w:bCs/>
          <w:sz w:val="24"/>
          <w:szCs w:val="24"/>
          <w:lang w:val="pt-PT" w:eastAsia="gl-ES"/>
        </w:rPr>
        <w:t xml:space="preserve">. </w:t>
      </w:r>
      <w:r w:rsidRPr="00C719CF">
        <w:rPr>
          <w:rFonts w:eastAsia="Times New Roman"/>
          <w:bCs/>
          <w:i/>
          <w:sz w:val="24"/>
          <w:szCs w:val="24"/>
          <w:lang w:val="pt-PT" w:eastAsia="gl-ES"/>
        </w:rPr>
        <w:t>Lei do 9 de marzo, reguladora da acción exterior e da cooperación para o desenvolvemento de Galicia</w:t>
      </w:r>
      <w:r w:rsidRPr="00C719CF">
        <w:rPr>
          <w:rFonts w:eastAsia="Times New Roman"/>
          <w:bCs/>
          <w:sz w:val="24"/>
          <w:szCs w:val="24"/>
          <w:lang w:val="pt-PT" w:eastAsia="gl-ES"/>
        </w:rPr>
        <w:t xml:space="preserve">. LEI 10/2021, 9 de marzo de 2021. </w:t>
      </w:r>
      <w:r w:rsidRPr="00C719CF">
        <w:rPr>
          <w:rFonts w:eastAsia="Times New Roman"/>
          <w:bCs/>
          <w:i/>
          <w:sz w:val="24"/>
          <w:szCs w:val="24"/>
          <w:lang w:val="pt-PT" w:eastAsia="gl-ES"/>
        </w:rPr>
        <w:t>Diario oficial de Galicia</w:t>
      </w:r>
      <w:r w:rsidRPr="00C719CF">
        <w:rPr>
          <w:rFonts w:eastAsia="Times New Roman"/>
          <w:bCs/>
          <w:sz w:val="24"/>
          <w:szCs w:val="24"/>
          <w:lang w:val="pt-PT" w:eastAsia="gl-ES"/>
        </w:rPr>
        <w:t>,</w:t>
      </w:r>
      <w:r w:rsidRPr="00C719CF">
        <w:rPr>
          <w:rFonts w:eastAsia="Times New Roman"/>
          <w:bCs/>
          <w:sz w:val="24"/>
          <w:szCs w:val="24"/>
          <w:lang w:val="pt-PT" w:eastAsia="gl-ES"/>
        </w:rPr>
        <w:t xml:space="preserve"> nº 50, páx. 14606, 15 de marzo de 2021.</w:t>
      </w:r>
      <w:r w:rsidRPr="00C719CF">
        <w:rPr>
          <w:rFonts w:eastAsia="Times New Roman"/>
          <w:bCs/>
          <w:color w:val="000000" w:themeColor="text1"/>
          <w:sz w:val="24"/>
          <w:szCs w:val="24"/>
          <w:lang w:val="pt-PT" w:eastAsia="gl-ES"/>
        </w:rPr>
        <w:t xml:space="preserve"> [</w:t>
      </w:r>
      <w:hyperlink r:id="rId8">
        <w:r w:rsidRPr="00C719CF">
          <w:rPr>
            <w:rStyle w:val="EnlacedeInternet"/>
            <w:rFonts w:eastAsia="Times New Roman"/>
            <w:bCs/>
            <w:sz w:val="24"/>
            <w:szCs w:val="24"/>
            <w:lang w:val="pt-PT" w:eastAsia="gl-ES"/>
          </w:rPr>
          <w:t>https://www.xunta.gal/dog/Publicados/2021/20210315/AnuncioC3B0-090321-0001_gl.html</w:t>
        </w:r>
      </w:hyperlink>
      <w:r w:rsidRPr="00C719CF">
        <w:rPr>
          <w:rFonts w:eastAsia="Times New Roman"/>
          <w:bCs/>
          <w:color w:val="000000" w:themeColor="text1"/>
          <w:sz w:val="24"/>
          <w:szCs w:val="24"/>
          <w:lang w:val="pt-PT" w:eastAsia="gl-ES"/>
        </w:rPr>
        <w:t xml:space="preserve">. </w:t>
      </w:r>
      <w:r>
        <w:rPr>
          <w:rFonts w:eastAsia="Times New Roman"/>
          <w:bCs/>
          <w:color w:val="000000" w:themeColor="text1"/>
          <w:sz w:val="24"/>
          <w:szCs w:val="24"/>
          <w:lang w:eastAsia="gl-ES"/>
        </w:rPr>
        <w:t>Última consulta: 17/03/21].</w:t>
      </w:r>
    </w:p>
    <w:p w:rsidR="00C340AE" w:rsidRDefault="00F824E5">
      <w:pPr>
        <w:shd w:val="clear" w:color="auto" w:fill="FFFFFF"/>
        <w:spacing w:line="240" w:lineRule="auto"/>
        <w:ind w:left="851" w:hanging="851"/>
        <w:jc w:val="both"/>
        <w:rPr>
          <w:rFonts w:eastAsia="Times New Roman"/>
          <w:sz w:val="24"/>
          <w:szCs w:val="24"/>
          <w:lang w:val="gl-ES" w:eastAsia="gl-ES"/>
        </w:rPr>
      </w:pPr>
      <w:r>
        <w:rPr>
          <w:rFonts w:eastAsia="Times New Roman"/>
          <w:smallCaps/>
          <w:sz w:val="24"/>
          <w:szCs w:val="24"/>
          <w:lang w:val="gl-ES" w:eastAsia="gl-ES"/>
        </w:rPr>
        <w:t>Mauranen</w:t>
      </w:r>
      <w:r>
        <w:rPr>
          <w:rFonts w:eastAsia="Times New Roman"/>
          <w:sz w:val="24"/>
          <w:szCs w:val="24"/>
          <w:lang w:val="gl-ES" w:eastAsia="gl-ES"/>
        </w:rPr>
        <w:t>, Anna. 1993. «Contrastive ESP Rhetoric: Metatext in Finnish-English Economics Texts». In </w:t>
      </w:r>
      <w:r>
        <w:rPr>
          <w:rFonts w:eastAsia="Times New Roman"/>
          <w:i/>
          <w:iCs/>
          <w:sz w:val="24"/>
          <w:szCs w:val="24"/>
          <w:lang w:val="gl-ES" w:eastAsia="gl-ES"/>
        </w:rPr>
        <w:t>English for Specific Purposes</w:t>
      </w:r>
      <w:r>
        <w:rPr>
          <w:rFonts w:eastAsia="Times New Roman"/>
          <w:sz w:val="24"/>
          <w:szCs w:val="24"/>
          <w:lang w:val="gl-ES" w:eastAsia="gl-ES"/>
        </w:rPr>
        <w:t>. Vol. 12, pp. 3-32.</w:t>
      </w:r>
    </w:p>
    <w:p w:rsidR="00C340AE" w:rsidRDefault="00F824E5">
      <w:pPr>
        <w:shd w:val="clear" w:color="auto" w:fill="FFFFFF"/>
        <w:spacing w:line="240" w:lineRule="auto"/>
        <w:ind w:left="851" w:hanging="851"/>
        <w:jc w:val="both"/>
        <w:rPr>
          <w:rFonts w:eastAsia="Times New Roman"/>
          <w:bCs/>
          <w:sz w:val="24"/>
          <w:szCs w:val="24"/>
          <w:lang w:eastAsia="gl-ES"/>
        </w:rPr>
      </w:pPr>
      <w:r w:rsidRPr="00C719CF">
        <w:rPr>
          <w:rFonts w:eastAsia="Times New Roman"/>
          <w:bCs/>
          <w:smallCaps/>
          <w:sz w:val="24"/>
          <w:szCs w:val="24"/>
          <w:lang w:val="es-ES" w:eastAsia="gl-ES"/>
        </w:rPr>
        <w:lastRenderedPageBreak/>
        <w:t>Organización Internacional de Normalización</w:t>
      </w:r>
      <w:r w:rsidRPr="00C719CF">
        <w:rPr>
          <w:rFonts w:eastAsia="Times New Roman"/>
          <w:bCs/>
          <w:sz w:val="24"/>
          <w:szCs w:val="24"/>
          <w:lang w:val="es-ES" w:eastAsia="gl-ES"/>
        </w:rPr>
        <w:t xml:space="preserve">. ISO 9001:2015 </w:t>
      </w:r>
      <w:r w:rsidRPr="00C719CF">
        <w:rPr>
          <w:rFonts w:eastAsia="Times New Roman"/>
          <w:bCs/>
          <w:i/>
          <w:sz w:val="24"/>
          <w:szCs w:val="24"/>
          <w:lang w:val="es-ES" w:eastAsia="gl-ES"/>
        </w:rPr>
        <w:t>Sistemas de xestión da calidade</w:t>
      </w:r>
      <w:r w:rsidRPr="00C719CF">
        <w:rPr>
          <w:rFonts w:eastAsia="Times New Roman"/>
          <w:bCs/>
          <w:sz w:val="24"/>
          <w:szCs w:val="24"/>
          <w:lang w:val="es-ES" w:eastAsia="gl-ES"/>
        </w:rPr>
        <w:t xml:space="preserve">. </w:t>
      </w:r>
      <w:r>
        <w:rPr>
          <w:rFonts w:eastAsia="Times New Roman"/>
          <w:bCs/>
          <w:sz w:val="24"/>
          <w:szCs w:val="24"/>
          <w:lang w:eastAsia="gl-ES"/>
        </w:rPr>
        <w:t>2015. [</w:t>
      </w:r>
      <w:hyperlink r:id="rId9">
        <w:r>
          <w:rPr>
            <w:rStyle w:val="EnlacedeInternet"/>
            <w:rFonts w:eastAsia="Times New Roman"/>
            <w:bCs/>
            <w:sz w:val="24"/>
            <w:szCs w:val="24"/>
            <w:lang w:eastAsia="gl-ES"/>
          </w:rPr>
          <w:t>https://www.normas-iso.com/iso-9001/</w:t>
        </w:r>
      </w:hyperlink>
      <w:r>
        <w:rPr>
          <w:rFonts w:eastAsia="Times New Roman"/>
          <w:bCs/>
          <w:sz w:val="24"/>
          <w:szCs w:val="24"/>
          <w:lang w:eastAsia="gl-ES"/>
        </w:rPr>
        <w:t xml:space="preserve"> </w:t>
      </w:r>
      <w:r>
        <w:rPr>
          <w:rFonts w:eastAsia="Times New Roman"/>
          <w:bCs/>
          <w:color w:val="000000" w:themeColor="text1"/>
          <w:sz w:val="24"/>
          <w:szCs w:val="24"/>
          <w:lang w:eastAsia="gl-ES"/>
        </w:rPr>
        <w:t>Last accessed</w:t>
      </w:r>
      <w:r>
        <w:rPr>
          <w:rFonts w:eastAsia="Times New Roman"/>
          <w:bCs/>
          <w:sz w:val="24"/>
          <w:szCs w:val="24"/>
          <w:lang w:eastAsia="gl-ES"/>
        </w:rPr>
        <w:t>: 13/03/19].</w:t>
      </w:r>
    </w:p>
    <w:p w:rsidR="00C340AE" w:rsidRDefault="00F824E5">
      <w:pPr>
        <w:shd w:val="clear" w:color="auto" w:fill="FFFFFF"/>
        <w:spacing w:line="240" w:lineRule="auto"/>
        <w:ind w:left="851" w:hanging="851"/>
        <w:jc w:val="both"/>
        <w:rPr>
          <w:rFonts w:eastAsia="Times New Roman"/>
          <w:bCs/>
          <w:sz w:val="24"/>
          <w:szCs w:val="24"/>
          <w:highlight w:val="cyan"/>
          <w:lang w:val="gl-ES" w:eastAsia="gl-ES"/>
        </w:rPr>
      </w:pPr>
      <w:r>
        <w:rPr>
          <w:rFonts w:eastAsia="Times New Roman"/>
          <w:bCs/>
          <w:i/>
          <w:sz w:val="24"/>
          <w:szCs w:val="24"/>
          <w:lang w:eastAsia="gl-ES"/>
        </w:rPr>
        <w:t>Os xogos da fame</w:t>
      </w:r>
      <w:r>
        <w:rPr>
          <w:rFonts w:eastAsia="Times New Roman"/>
          <w:bCs/>
          <w:sz w:val="24"/>
          <w:szCs w:val="24"/>
          <w:lang w:eastAsia="gl-ES"/>
        </w:rPr>
        <w:t xml:space="preserve"> (</w:t>
      </w:r>
      <w:r>
        <w:rPr>
          <w:rFonts w:eastAsia="Times New Roman"/>
          <w:bCs/>
          <w:i/>
          <w:sz w:val="24"/>
          <w:szCs w:val="24"/>
          <w:lang w:eastAsia="gl-ES"/>
        </w:rPr>
        <w:t>The Hunger Games</w:t>
      </w:r>
      <w:r>
        <w:rPr>
          <w:rFonts w:eastAsia="Times New Roman"/>
          <w:bCs/>
          <w:sz w:val="24"/>
          <w:szCs w:val="24"/>
          <w:lang w:eastAsia="gl-ES"/>
        </w:rPr>
        <w:t xml:space="preserve">). 2012. Gary Ross. </w:t>
      </w:r>
      <w:r>
        <w:rPr>
          <w:rFonts w:eastAsia="Times New Roman"/>
          <w:bCs/>
          <w:sz w:val="24"/>
          <w:szCs w:val="24"/>
          <w:lang w:val="es-ES" w:eastAsia="gl-ES"/>
        </w:rPr>
        <w:t>Lionsgate. Tradución para a dobraxe: Raquel González Da Silva.</w:t>
      </w:r>
    </w:p>
    <w:p w:rsidR="00C340AE" w:rsidRPr="00C719CF" w:rsidRDefault="00F824E5">
      <w:pPr>
        <w:shd w:val="clear" w:color="auto" w:fill="FFFFFF"/>
        <w:spacing w:line="240" w:lineRule="auto"/>
        <w:ind w:left="851" w:hanging="851"/>
        <w:jc w:val="both"/>
        <w:rPr>
          <w:rFonts w:eastAsia="Times New Roman"/>
          <w:sz w:val="24"/>
          <w:szCs w:val="24"/>
          <w:lang w:val="es-ES" w:eastAsia="gl-ES"/>
        </w:rPr>
      </w:pPr>
      <w:r w:rsidRPr="00C719CF">
        <w:rPr>
          <w:rFonts w:eastAsia="Times New Roman"/>
          <w:smallCaps/>
          <w:sz w:val="24"/>
          <w:szCs w:val="24"/>
          <w:lang w:val="es-ES" w:eastAsia="gl-ES"/>
        </w:rPr>
        <w:t>Pérez-Barreiro Nolla</w:t>
      </w:r>
      <w:r w:rsidRPr="00C719CF">
        <w:rPr>
          <w:rFonts w:eastAsia="Times New Roman"/>
          <w:sz w:val="24"/>
          <w:szCs w:val="24"/>
          <w:lang w:val="es-ES" w:eastAsia="gl-ES"/>
        </w:rPr>
        <w:t xml:space="preserve">, </w:t>
      </w:r>
      <w:r w:rsidRPr="00C719CF">
        <w:rPr>
          <w:rFonts w:eastAsia="Times New Roman"/>
          <w:sz w:val="24"/>
          <w:szCs w:val="24"/>
          <w:lang w:val="es-ES" w:eastAsia="gl-ES"/>
        </w:rPr>
        <w:t>Fernando 2001. «Tradución de textos literarios vs. textos científicos». En </w:t>
      </w:r>
      <w:r w:rsidRPr="00C719CF">
        <w:rPr>
          <w:rFonts w:eastAsia="Times New Roman"/>
          <w:i/>
          <w:iCs/>
          <w:sz w:val="24"/>
          <w:szCs w:val="24"/>
          <w:lang w:val="es-ES" w:eastAsia="gl-ES"/>
        </w:rPr>
        <w:t>Viceversa. Revista galega de tradución</w:t>
      </w:r>
      <w:r w:rsidRPr="00C719CF">
        <w:rPr>
          <w:rFonts w:eastAsia="Times New Roman"/>
          <w:sz w:val="24"/>
          <w:szCs w:val="24"/>
          <w:lang w:val="es-ES" w:eastAsia="gl-ES"/>
        </w:rPr>
        <w:t xml:space="preserve">. Vol. 6, pp. 105-110. [Dispoñible en liña: </w:t>
      </w:r>
      <w:hyperlink r:id="rId10">
        <w:r w:rsidRPr="00C719CF">
          <w:rPr>
            <w:rStyle w:val="EnlacedeInternet"/>
            <w:rFonts w:eastAsia="Times New Roman"/>
            <w:sz w:val="24"/>
            <w:szCs w:val="24"/>
            <w:lang w:val="es-ES" w:eastAsia="gl-ES"/>
          </w:rPr>
          <w:t>http://revis</w:t>
        </w:r>
        <w:r w:rsidRPr="00C719CF">
          <w:rPr>
            <w:rStyle w:val="EnlacedeInternet"/>
            <w:rFonts w:eastAsia="Times New Roman"/>
            <w:sz w:val="24"/>
            <w:szCs w:val="24"/>
            <w:lang w:val="es-ES" w:eastAsia="gl-ES"/>
          </w:rPr>
          <w:t>tas.webs.uvigo.es/index.php/viceversa/article/view/2331</w:t>
        </w:r>
      </w:hyperlink>
      <w:r w:rsidRPr="00C719CF">
        <w:rPr>
          <w:rFonts w:eastAsia="Times New Roman"/>
          <w:sz w:val="24"/>
          <w:szCs w:val="24"/>
          <w:lang w:val="es-ES" w:eastAsia="gl-ES"/>
        </w:rPr>
        <w:t xml:space="preserve"> – </w:t>
      </w:r>
      <w:r w:rsidRPr="00C719CF">
        <w:rPr>
          <w:rFonts w:eastAsia="Times New Roman"/>
          <w:bCs/>
          <w:color w:val="000000" w:themeColor="text1"/>
          <w:sz w:val="24"/>
          <w:szCs w:val="24"/>
          <w:lang w:val="es-ES" w:eastAsia="gl-ES"/>
        </w:rPr>
        <w:t>Last accessed:</w:t>
      </w:r>
      <w:r w:rsidRPr="00C719CF">
        <w:rPr>
          <w:rFonts w:eastAsia="Times New Roman"/>
          <w:sz w:val="24"/>
          <w:szCs w:val="24"/>
          <w:lang w:val="es-ES" w:eastAsia="gl-ES"/>
        </w:rPr>
        <w:t xml:space="preserve"> 06/05/20].</w:t>
      </w:r>
    </w:p>
    <w:p w:rsidR="00C340AE" w:rsidRDefault="00F824E5">
      <w:pPr>
        <w:shd w:val="clear" w:color="auto" w:fill="FFFFFF"/>
        <w:spacing w:line="240" w:lineRule="auto"/>
        <w:ind w:left="851" w:hanging="851"/>
        <w:jc w:val="both"/>
        <w:rPr>
          <w:rFonts w:eastAsia="Times New Roman"/>
          <w:bCs/>
          <w:color w:val="000000" w:themeColor="text1"/>
          <w:sz w:val="24"/>
          <w:szCs w:val="24"/>
          <w:lang w:eastAsia="gl-ES"/>
        </w:rPr>
      </w:pPr>
      <w:r w:rsidRPr="00C719CF">
        <w:rPr>
          <w:rFonts w:eastAsia="Times New Roman"/>
          <w:bCs/>
          <w:smallCaps/>
          <w:color w:val="000000" w:themeColor="text1"/>
          <w:sz w:val="24"/>
          <w:szCs w:val="24"/>
          <w:lang w:val="es-ES" w:eastAsia="gl-ES"/>
        </w:rPr>
        <w:t>Viceversa. Revista galega de tradución</w:t>
      </w:r>
      <w:r w:rsidRPr="00C719CF">
        <w:rPr>
          <w:rFonts w:eastAsia="Times New Roman"/>
          <w:bCs/>
          <w:color w:val="000000" w:themeColor="text1"/>
          <w:sz w:val="24"/>
          <w:szCs w:val="24"/>
          <w:lang w:val="es-ES" w:eastAsia="gl-ES"/>
        </w:rPr>
        <w:t xml:space="preserve"> (@Viceversa_RGT). «Anuncio de creación de perfil na rede Twitter». 4 de febreiro de 2020, 16.04. Twitter. [</w:t>
      </w:r>
      <w:hyperlink r:id="rId11">
        <w:r w:rsidRPr="00C719CF">
          <w:rPr>
            <w:rStyle w:val="EnlacedeInternet"/>
            <w:rFonts w:eastAsia="Times New Roman"/>
            <w:bCs/>
            <w:sz w:val="24"/>
            <w:szCs w:val="24"/>
            <w:lang w:val="es-ES" w:eastAsia="gl-ES"/>
          </w:rPr>
          <w:t>https://twitter.com/Viceversa_RGT/status/1357344273750917120</w:t>
        </w:r>
      </w:hyperlink>
      <w:r w:rsidRPr="00C719CF">
        <w:rPr>
          <w:rFonts w:eastAsia="Times New Roman"/>
          <w:bCs/>
          <w:color w:val="000000" w:themeColor="text1"/>
          <w:sz w:val="24"/>
          <w:szCs w:val="24"/>
          <w:lang w:val="es-ES" w:eastAsia="gl-ES"/>
        </w:rPr>
        <w:t xml:space="preserve">. </w:t>
      </w:r>
      <w:r>
        <w:rPr>
          <w:rFonts w:eastAsia="Times New Roman"/>
          <w:bCs/>
          <w:color w:val="000000" w:themeColor="text1"/>
          <w:sz w:val="24"/>
          <w:szCs w:val="24"/>
          <w:lang w:eastAsia="gl-ES"/>
        </w:rPr>
        <w:t>Last accessed: 26/04/20].</w:t>
      </w:r>
    </w:p>
    <w:p w:rsidR="00C340AE" w:rsidRDefault="00C340AE">
      <w:pPr>
        <w:spacing w:line="240" w:lineRule="auto"/>
        <w:jc w:val="both"/>
        <w:rPr>
          <w:sz w:val="24"/>
          <w:szCs w:val="24"/>
          <w:lang w:val="gl-ES"/>
        </w:rPr>
      </w:pPr>
    </w:p>
    <w:p w:rsidR="00C340AE" w:rsidRDefault="00C340AE">
      <w:pPr>
        <w:spacing w:line="240" w:lineRule="auto"/>
        <w:jc w:val="both"/>
        <w:rPr>
          <w:sz w:val="24"/>
          <w:szCs w:val="24"/>
          <w:lang w:val="gl-ES"/>
        </w:rPr>
      </w:pPr>
    </w:p>
    <w:p w:rsidR="00C340AE" w:rsidRDefault="00C340AE">
      <w:pPr>
        <w:spacing w:line="240" w:lineRule="auto"/>
        <w:jc w:val="both"/>
        <w:rPr>
          <w:sz w:val="24"/>
          <w:szCs w:val="24"/>
          <w:lang w:val="gl-ES"/>
        </w:rPr>
      </w:pPr>
    </w:p>
    <w:sectPr w:rsidR="00C340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26" w:footer="586"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E5" w:rsidRDefault="00F824E5">
      <w:pPr>
        <w:spacing w:line="240" w:lineRule="auto"/>
      </w:pPr>
      <w:r>
        <w:separator/>
      </w:r>
    </w:p>
  </w:endnote>
  <w:endnote w:type="continuationSeparator" w:id="0">
    <w:p w:rsidR="00F824E5" w:rsidRDefault="00F82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F824E5">
    <w:pPr>
      <w:pStyle w:val="Piedepgina"/>
      <w:jc w:val="center"/>
      <w:rPr>
        <w:sz w:val="20"/>
        <w:lang w:val="gl-ES"/>
      </w:rPr>
    </w:pPr>
    <w:r>
      <w:rPr>
        <w:i/>
        <w:sz w:val="20"/>
        <w:lang w:val="gl-ES"/>
      </w:rPr>
      <w:t>Viceversa. Revista galega de tradución</w:t>
    </w:r>
    <w:r>
      <w:rPr>
        <w:sz w:val="20"/>
        <w:lang w:val="gl-ES"/>
      </w:rPr>
      <w:t xml:space="preserve"> XX (20XX), pp. xx-xx </w:t>
    </w:r>
  </w:p>
  <w:p w:rsidR="00C340AE" w:rsidRDefault="00F824E5">
    <w:pPr>
      <w:pStyle w:val="Piedepgina"/>
      <w:jc w:val="center"/>
      <w:rPr>
        <w:sz w:val="20"/>
        <w:lang w:val="gl-ES"/>
      </w:rPr>
    </w:pPr>
    <w:r>
      <w:rPr>
        <w:sz w:val="20"/>
        <w:lang w:val="gl-ES"/>
      </w:rPr>
      <w:t>ISSN dixital 1989-2853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F824E5">
    <w:pPr>
      <w:pStyle w:val="Piedepgina"/>
      <w:jc w:val="center"/>
      <w:rPr>
        <w:sz w:val="20"/>
        <w:lang w:val="gl-ES"/>
      </w:rPr>
    </w:pPr>
    <w:r>
      <w:rPr>
        <w:i/>
        <w:sz w:val="20"/>
        <w:lang w:val="gl-ES"/>
      </w:rPr>
      <w:t>Viceversa. Revista galega de tradución</w:t>
    </w:r>
    <w:r>
      <w:rPr>
        <w:sz w:val="20"/>
        <w:lang w:val="gl-ES"/>
      </w:rPr>
      <w:t xml:space="preserve"> XX (20XX), pp. xx-xx </w:t>
    </w:r>
  </w:p>
  <w:p w:rsidR="00C340AE" w:rsidRDefault="00F824E5">
    <w:pPr>
      <w:pStyle w:val="Piedepgina"/>
      <w:jc w:val="center"/>
      <w:rPr>
        <w:sz w:val="20"/>
        <w:lang w:val="gl-ES"/>
      </w:rPr>
    </w:pPr>
    <w:r>
      <w:rPr>
        <w:sz w:val="20"/>
        <w:lang w:val="gl-ES"/>
      </w:rPr>
      <w:t>ISSN dixital 1989-2853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F824E5">
    <w:pPr>
      <w:pStyle w:val="Piedepgina"/>
      <w:jc w:val="center"/>
      <w:rPr>
        <w:sz w:val="20"/>
        <w:lang w:val="gl-ES"/>
      </w:rPr>
    </w:pPr>
    <w:r>
      <w:rPr>
        <w:i/>
        <w:sz w:val="20"/>
        <w:lang w:val="gl-ES"/>
      </w:rPr>
      <w:t>Viceversa. Revista galega de tradución</w:t>
    </w:r>
    <w:r>
      <w:rPr>
        <w:sz w:val="20"/>
        <w:lang w:val="gl-ES"/>
      </w:rPr>
      <w:t xml:space="preserve"> XX (20XX), pp. xx-xx </w:t>
    </w:r>
  </w:p>
  <w:p w:rsidR="00C340AE" w:rsidRDefault="00F824E5">
    <w:pPr>
      <w:pStyle w:val="Piedepgina"/>
      <w:jc w:val="center"/>
      <w:rPr>
        <w:sz w:val="20"/>
        <w:lang w:val="gl-ES"/>
      </w:rPr>
    </w:pPr>
    <w:r>
      <w:rPr>
        <w:sz w:val="20"/>
        <w:lang w:val="gl-ES"/>
      </w:rPr>
      <w:t>ISSN dixital 1989-2853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E5" w:rsidRDefault="00F824E5">
      <w:pPr>
        <w:rPr>
          <w:sz w:val="12"/>
        </w:rPr>
      </w:pPr>
      <w:r>
        <w:separator/>
      </w:r>
    </w:p>
  </w:footnote>
  <w:footnote w:type="continuationSeparator" w:id="0">
    <w:p w:rsidR="00F824E5" w:rsidRDefault="00F824E5">
      <w:pPr>
        <w:rPr>
          <w:sz w:val="12"/>
        </w:rPr>
      </w:pPr>
      <w:r>
        <w:continuationSeparator/>
      </w:r>
    </w:p>
  </w:footnote>
  <w:footnote w:id="1">
    <w:p w:rsidR="00C340AE" w:rsidRDefault="00F824E5">
      <w:pPr>
        <w:pStyle w:val="Textonotapie"/>
        <w:jc w:val="both"/>
        <w:rPr>
          <w:lang w:val="gl-ES"/>
        </w:rPr>
      </w:pPr>
      <w:r>
        <w:rPr>
          <w:rStyle w:val="Caracteresdenotaalpie"/>
        </w:rPr>
        <w:footnoteRef/>
      </w:r>
      <w:r>
        <w:rPr>
          <w:lang w:val="gl-ES"/>
        </w:rPr>
        <w:t xml:space="preserve"> </w:t>
      </w:r>
      <w:r>
        <w:rPr>
          <w:lang w:val="en-GB"/>
        </w:rPr>
        <w:t>If there are any acknowledgements and mentions of sources of funding, they must appear in a footnote in the title of the paper</w:t>
      </w:r>
      <w:r>
        <w:rPr>
          <w:lang w:val="gl-ES"/>
        </w:rPr>
        <w:t>.</w:t>
      </w:r>
    </w:p>
  </w:footnote>
  <w:footnote w:id="2">
    <w:p w:rsidR="00C340AE" w:rsidRDefault="00F824E5">
      <w:pPr>
        <w:spacing w:line="240" w:lineRule="auto"/>
        <w:jc w:val="both"/>
        <w:rPr>
          <w:sz w:val="20"/>
          <w:szCs w:val="20"/>
          <w:lang w:val="gl-ES"/>
        </w:rPr>
      </w:pPr>
      <w:r>
        <w:rPr>
          <w:rStyle w:val="Caracteresdenotaalpie"/>
        </w:rPr>
        <w:footnoteRef/>
      </w:r>
      <w:r>
        <w:rPr>
          <w:lang w:val="gl-ES"/>
        </w:rPr>
        <w:t xml:space="preserve"> </w:t>
      </w:r>
      <w:r>
        <w:rPr>
          <w:sz w:val="20"/>
          <w:szCs w:val="20"/>
          <w:lang w:val="gl-ES"/>
        </w:rPr>
        <w:t>Curabitur suscipit sit amet lacus eu</w:t>
      </w:r>
      <w:r>
        <w:rPr>
          <w:sz w:val="20"/>
          <w:szCs w:val="20"/>
          <w:lang w:val="gl-ES"/>
        </w:rPr>
        <w:t xml:space="preserve"> gravida. Sed suscipit porttitor ligula, ut pulvinar odio. Phasellus eu tempor leo, vel placerat augue. Duis et aliquam tellus, ut pellentesque ante. Vivamus porttitor consequat quam, tempus commodo massa aliquet interdum. Vestibulum id magna ut augue temp</w:t>
      </w:r>
      <w:r>
        <w:rPr>
          <w:sz w:val="20"/>
          <w:szCs w:val="20"/>
          <w:lang w:val="gl-ES"/>
        </w:rPr>
        <w:t>or tincidunt et sed nisi.</w:t>
      </w:r>
    </w:p>
    <w:p w:rsidR="00C340AE" w:rsidRDefault="00C340AE">
      <w:pPr>
        <w:pStyle w:val="Textonotapie"/>
        <w:rPr>
          <w:lang w:val="gl-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C340AE">
    <w:pPr>
      <w:pStyle w:val="Encabezado"/>
    </w:pPr>
  </w:p>
  <w:tbl>
    <w:tblPr>
      <w:tblStyle w:val="Tablaconcuadrcula"/>
      <w:tblW w:w="9350" w:type="dxa"/>
      <w:tblLayout w:type="fixed"/>
      <w:tblLook w:val="04A0" w:firstRow="1" w:lastRow="0" w:firstColumn="1" w:lastColumn="0" w:noHBand="0" w:noVBand="1"/>
    </w:tblPr>
    <w:tblGrid>
      <w:gridCol w:w="4676"/>
      <w:gridCol w:w="4674"/>
    </w:tblGrid>
    <w:tr w:rsidR="00C340AE">
      <w:tc>
        <w:tcPr>
          <w:tcW w:w="4675" w:type="dxa"/>
          <w:tcBorders>
            <w:top w:val="nil"/>
            <w:left w:val="nil"/>
            <w:bottom w:val="nil"/>
            <w:right w:val="nil"/>
          </w:tcBorders>
        </w:tcPr>
        <w:p w:rsidR="00C340AE" w:rsidRDefault="00F824E5">
          <w:pPr>
            <w:pStyle w:val="Encabezado"/>
            <w:widowControl w:val="0"/>
            <w:ind w:left="-105"/>
            <w:rPr>
              <w:sz w:val="20"/>
            </w:rPr>
          </w:pPr>
          <w:r>
            <w:rPr>
              <w:sz w:val="20"/>
            </w:rPr>
            <w:fldChar w:fldCharType="begin"/>
          </w:r>
          <w:r>
            <w:rPr>
              <w:sz w:val="20"/>
            </w:rPr>
            <w:instrText>PAGE</w:instrText>
          </w:r>
          <w:r>
            <w:rPr>
              <w:sz w:val="20"/>
            </w:rPr>
            <w:fldChar w:fldCharType="separate"/>
          </w:r>
          <w:r w:rsidR="00C719CF">
            <w:rPr>
              <w:noProof/>
              <w:sz w:val="20"/>
            </w:rPr>
            <w:t>2</w:t>
          </w:r>
          <w:r>
            <w:rPr>
              <w:sz w:val="20"/>
            </w:rPr>
            <w:fldChar w:fldCharType="end"/>
          </w:r>
        </w:p>
      </w:tc>
      <w:tc>
        <w:tcPr>
          <w:tcW w:w="4674" w:type="dxa"/>
          <w:tcBorders>
            <w:top w:val="nil"/>
            <w:left w:val="nil"/>
            <w:bottom w:val="nil"/>
            <w:right w:val="nil"/>
          </w:tcBorders>
        </w:tcPr>
        <w:p w:rsidR="00C340AE" w:rsidRDefault="00F824E5">
          <w:pPr>
            <w:pStyle w:val="Encabezado"/>
            <w:widowControl w:val="0"/>
            <w:ind w:right="-117"/>
            <w:jc w:val="right"/>
            <w:rPr>
              <w:sz w:val="20"/>
            </w:rPr>
          </w:pPr>
          <w:r>
            <w:rPr>
              <w:smallCaps/>
              <w:sz w:val="20"/>
            </w:rPr>
            <w:t>Last name, F</w:t>
          </w:r>
          <w:r>
            <w:rPr>
              <w:sz w:val="20"/>
            </w:rPr>
            <w:t xml:space="preserve">irst name | </w:t>
          </w:r>
          <w:r>
            <w:rPr>
              <w:smallCaps/>
              <w:sz w:val="20"/>
            </w:rPr>
            <w:t xml:space="preserve">Last </w:t>
          </w:r>
          <w:r>
            <w:rPr>
              <w:smallCaps/>
              <w:sz w:val="20"/>
            </w:rPr>
            <w:t>name, F</w:t>
          </w:r>
          <w:r>
            <w:rPr>
              <w:sz w:val="20"/>
            </w:rPr>
            <w:t>irst name</w:t>
          </w:r>
        </w:p>
      </w:tc>
    </w:tr>
  </w:tbl>
  <w:p w:rsidR="00C340AE" w:rsidRDefault="00C340AE">
    <w:pPr>
      <w:pStyle w:val="Encabezado"/>
      <w:jc w:val="righ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C340AE">
    <w:pPr>
      <w:pStyle w:val="Encabezado"/>
      <w:tabs>
        <w:tab w:val="left" w:pos="1851"/>
        <w:tab w:val="left" w:pos="7088"/>
      </w:tabs>
      <w:rPr>
        <w:lang w:val="gl-ES" w:eastAsia="gl-ES"/>
      </w:rPr>
    </w:pPr>
  </w:p>
  <w:tbl>
    <w:tblPr>
      <w:tblStyle w:val="Tablaconcuadrcula"/>
      <w:tblW w:w="9350" w:type="dxa"/>
      <w:tblLayout w:type="fixed"/>
      <w:tblLook w:val="04A0" w:firstRow="1" w:lastRow="0" w:firstColumn="1" w:lastColumn="0" w:noHBand="0" w:noVBand="1"/>
    </w:tblPr>
    <w:tblGrid>
      <w:gridCol w:w="6800"/>
      <w:gridCol w:w="2550"/>
    </w:tblGrid>
    <w:tr w:rsidR="00C340AE">
      <w:tc>
        <w:tcPr>
          <w:tcW w:w="6799" w:type="dxa"/>
          <w:tcBorders>
            <w:top w:val="nil"/>
            <w:left w:val="nil"/>
            <w:bottom w:val="nil"/>
            <w:right w:val="nil"/>
          </w:tcBorders>
        </w:tcPr>
        <w:p w:rsidR="00C340AE" w:rsidRDefault="00F824E5">
          <w:pPr>
            <w:widowControl w:val="0"/>
            <w:tabs>
              <w:tab w:val="left" w:pos="1851"/>
              <w:tab w:val="center" w:pos="4252"/>
              <w:tab w:val="left" w:pos="7088"/>
              <w:tab w:val="right" w:pos="8504"/>
            </w:tabs>
            <w:ind w:left="-105"/>
            <w:rPr>
              <w:sz w:val="20"/>
            </w:rPr>
          </w:pPr>
          <w:r>
            <w:rPr>
              <w:sz w:val="20"/>
              <w:lang w:val="en-GB"/>
            </w:rPr>
            <w:t>TITLE (ABBREVIATED, IF APPROPRIATE) OF THE PAPER</w:t>
          </w:r>
        </w:p>
      </w:tc>
      <w:tc>
        <w:tcPr>
          <w:tcW w:w="2550" w:type="dxa"/>
          <w:tcBorders>
            <w:top w:val="nil"/>
            <w:left w:val="nil"/>
            <w:bottom w:val="nil"/>
            <w:right w:val="nil"/>
          </w:tcBorders>
        </w:tcPr>
        <w:p w:rsidR="00C340AE" w:rsidRDefault="00F824E5">
          <w:pPr>
            <w:pStyle w:val="Encabezado"/>
            <w:widowControl w:val="0"/>
            <w:tabs>
              <w:tab w:val="left" w:pos="1851"/>
              <w:tab w:val="left" w:pos="7088"/>
            </w:tabs>
            <w:ind w:right="-115"/>
            <w:jc w:val="right"/>
            <w:rPr>
              <w:sz w:val="20"/>
            </w:rPr>
          </w:pPr>
          <w:r>
            <w:rPr>
              <w:sz w:val="20"/>
            </w:rPr>
            <w:fldChar w:fldCharType="begin"/>
          </w:r>
          <w:r>
            <w:rPr>
              <w:sz w:val="20"/>
            </w:rPr>
            <w:instrText>PAGE</w:instrText>
          </w:r>
          <w:r>
            <w:rPr>
              <w:sz w:val="20"/>
            </w:rPr>
            <w:fldChar w:fldCharType="separate"/>
          </w:r>
          <w:r w:rsidR="00C719CF">
            <w:rPr>
              <w:noProof/>
              <w:sz w:val="20"/>
            </w:rPr>
            <w:t>3</w:t>
          </w:r>
          <w:r>
            <w:rPr>
              <w:sz w:val="20"/>
            </w:rPr>
            <w:fldChar w:fldCharType="end"/>
          </w:r>
        </w:p>
      </w:tc>
    </w:tr>
  </w:tbl>
  <w:p w:rsidR="00C340AE" w:rsidRDefault="00C340AE">
    <w:pPr>
      <w:pStyle w:val="Encabezado"/>
      <w:tabs>
        <w:tab w:val="left" w:pos="1851"/>
        <w:tab w:val="left" w:pos="7088"/>
      </w:tabs>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AE" w:rsidRDefault="00F824E5">
    <w:pPr>
      <w:pStyle w:val="Encabezado"/>
    </w:pPr>
    <w:r>
      <w:rPr>
        <w:noProof/>
        <w:lang w:val="gl-ES" w:eastAsia="gl-ES"/>
      </w:rPr>
      <w:drawing>
        <wp:anchor distT="0" distB="0" distL="0" distR="0" simplePos="0" relativeHeight="2" behindDoc="1" locked="0" layoutInCell="0" allowOverlap="1">
          <wp:simplePos x="0" y="0"/>
          <wp:positionH relativeFrom="column">
            <wp:posOffset>4613275</wp:posOffset>
          </wp:positionH>
          <wp:positionV relativeFrom="paragraph">
            <wp:posOffset>106680</wp:posOffset>
          </wp:positionV>
          <wp:extent cx="1383030" cy="386080"/>
          <wp:effectExtent l="0" t="0" r="0" b="0"/>
          <wp:wrapNone/>
          <wp:docPr id="3"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0"/>
                  <pic:cNvPicPr>
                    <a:picLocks noChangeAspect="1" noChangeArrowheads="1"/>
                  </pic:cNvPicPr>
                </pic:nvPicPr>
                <pic:blipFill>
                  <a:blip r:embed="rId1"/>
                  <a:stretch>
                    <a:fillRect/>
                  </a:stretch>
                </pic:blipFill>
                <pic:spPr bwMode="auto">
                  <a:xfrm>
                    <a:off x="0" y="0"/>
                    <a:ext cx="1383030" cy="386080"/>
                  </a:xfrm>
                  <a:prstGeom prst="rect">
                    <a:avLst/>
                  </a:prstGeom>
                </pic:spPr>
              </pic:pic>
            </a:graphicData>
          </a:graphic>
        </wp:anchor>
      </w:drawing>
    </w:r>
    <w:r>
      <w:rPr>
        <w:noProof/>
        <w:lang w:val="gl-ES" w:eastAsia="gl-ES"/>
      </w:rPr>
      <w:drawing>
        <wp:inline distT="0" distB="0" distL="0" distR="0">
          <wp:extent cx="768985" cy="825500"/>
          <wp:effectExtent l="0" t="0" r="0" b="0"/>
          <wp:docPr id="4"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1"/>
                  <pic:cNvPicPr>
                    <a:picLocks noChangeAspect="1" noChangeArrowheads="1"/>
                  </pic:cNvPicPr>
                </pic:nvPicPr>
                <pic:blipFill>
                  <a:blip r:embed="rId2"/>
                  <a:stretch>
                    <a:fillRect/>
                  </a:stretch>
                </pic:blipFill>
                <pic:spPr bwMode="auto">
                  <a:xfrm>
                    <a:off x="0" y="0"/>
                    <a:ext cx="768985" cy="825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AE"/>
    <w:rsid w:val="00C340AE"/>
    <w:rsid w:val="00C719CF"/>
    <w:rsid w:val="00F824E5"/>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55D7D-877D-4556-A59E-4EE3FBD9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ko-K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362539"/>
    <w:rPr>
      <w:rFonts w:ascii="Segoe UI" w:hAnsi="Segoe UI" w:cs="Segoe UI"/>
      <w:sz w:val="18"/>
      <w:szCs w:val="18"/>
    </w:rPr>
  </w:style>
  <w:style w:type="character" w:customStyle="1" w:styleId="EncabezadoCar">
    <w:name w:val="Encabezado Car"/>
    <w:basedOn w:val="Fuentedeprrafopredeter"/>
    <w:link w:val="Encabezado"/>
    <w:uiPriority w:val="99"/>
    <w:qFormat/>
    <w:rsid w:val="005D0779"/>
  </w:style>
  <w:style w:type="character" w:customStyle="1" w:styleId="PiedepginaCar">
    <w:name w:val="Pie de página Car"/>
    <w:basedOn w:val="Fuentedeprrafopredeter"/>
    <w:link w:val="Piedepgina"/>
    <w:uiPriority w:val="99"/>
    <w:qFormat/>
    <w:rsid w:val="005D0779"/>
  </w:style>
  <w:style w:type="character" w:customStyle="1" w:styleId="TextonotapieCar">
    <w:name w:val="Texto nota pie Car"/>
    <w:basedOn w:val="Fuentedeprrafopredeter"/>
    <w:link w:val="Textonotapie"/>
    <w:uiPriority w:val="99"/>
    <w:semiHidden/>
    <w:qFormat/>
    <w:rsid w:val="00430924"/>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30924"/>
    <w:rPr>
      <w:vertAlign w:val="superscript"/>
    </w:rPr>
  </w:style>
  <w:style w:type="character" w:customStyle="1" w:styleId="EnlacedeInternet">
    <w:name w:val="Enlace de Internet"/>
    <w:basedOn w:val="Fuentedeprrafopredeter"/>
    <w:uiPriority w:val="99"/>
    <w:unhideWhenUsed/>
    <w:rsid w:val="00C87C0F"/>
    <w:rPr>
      <w:color w:val="0000FF"/>
      <w:u w:val="single"/>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qFormat/>
    <w:rsid w:val="00362539"/>
    <w:pPr>
      <w:spacing w:line="240" w:lineRule="auto"/>
    </w:pPr>
    <w:rPr>
      <w:rFonts w:ascii="Segoe UI" w:hAnsi="Segoe UI" w:cs="Segoe UI"/>
      <w:sz w:val="18"/>
      <w:szCs w:val="1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D0779"/>
    <w:pPr>
      <w:tabs>
        <w:tab w:val="center" w:pos="4252"/>
        <w:tab w:val="right" w:pos="8504"/>
      </w:tabs>
      <w:spacing w:line="240" w:lineRule="auto"/>
    </w:pPr>
  </w:style>
  <w:style w:type="paragraph" w:styleId="Piedepgina">
    <w:name w:val="footer"/>
    <w:basedOn w:val="Normal"/>
    <w:link w:val="PiedepginaCar"/>
    <w:uiPriority w:val="99"/>
    <w:unhideWhenUsed/>
    <w:rsid w:val="005D0779"/>
    <w:pPr>
      <w:tabs>
        <w:tab w:val="center" w:pos="4252"/>
        <w:tab w:val="right" w:pos="8504"/>
      </w:tabs>
      <w:spacing w:line="240" w:lineRule="auto"/>
    </w:pPr>
  </w:style>
  <w:style w:type="paragraph" w:styleId="Prrafodelista">
    <w:name w:val="List Paragraph"/>
    <w:basedOn w:val="Normal"/>
    <w:uiPriority w:val="34"/>
    <w:qFormat/>
    <w:rsid w:val="00BC3C70"/>
    <w:pPr>
      <w:ind w:left="720"/>
      <w:contextualSpacing/>
    </w:pPr>
  </w:style>
  <w:style w:type="paragraph" w:styleId="NormalWeb">
    <w:name w:val="Normal (Web)"/>
    <w:basedOn w:val="Normal"/>
    <w:uiPriority w:val="99"/>
    <w:unhideWhenUsed/>
    <w:qFormat/>
    <w:rsid w:val="00271260"/>
    <w:pPr>
      <w:spacing w:beforeAutospacing="1" w:afterAutospacing="1" w:line="240" w:lineRule="auto"/>
    </w:pPr>
    <w:rPr>
      <w:rFonts w:ascii="Times New Roman" w:eastAsia="Times New Roman" w:hAnsi="Times New Roman" w:cs="Times New Roman"/>
      <w:sz w:val="24"/>
      <w:szCs w:val="24"/>
      <w:lang w:val="gl-ES" w:eastAsia="gl-ES"/>
    </w:rPr>
  </w:style>
  <w:style w:type="paragraph" w:styleId="Textonotapie">
    <w:name w:val="footnote text"/>
    <w:basedOn w:val="Normal"/>
    <w:link w:val="TextonotapieCar"/>
    <w:uiPriority w:val="99"/>
    <w:semiHidden/>
    <w:unhideWhenUsed/>
    <w:rsid w:val="00430924"/>
    <w:pPr>
      <w:spacing w:line="240" w:lineRule="auto"/>
    </w:pPr>
    <w:rPr>
      <w:sz w:val="20"/>
      <w:szCs w:val="20"/>
    </w:rPr>
  </w:style>
  <w:style w:type="paragraph" w:customStyle="1" w:styleId="Contenidodelmarco">
    <w:name w:val="Contenido del marco"/>
    <w:basedOn w:val="Normal"/>
    <w:qFormat/>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85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xunta.gal/dog/Publicados/2021/20210315/AnuncioC3B0-090321-0001_gl.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3736982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Viceversa_RGT/status/13573442737509171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s.webs.uvigo.es/index.php/viceversa/article/view/23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s-iso.com/iso-900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AFC3-A47D-406D-8DAE-97467588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LUNA</dc:creator>
  <dc:description/>
  <cp:lastModifiedBy>Ana LUNA</cp:lastModifiedBy>
  <cp:revision>2</cp:revision>
  <dcterms:created xsi:type="dcterms:W3CDTF">2021-05-29T08:05:00Z</dcterms:created>
  <dcterms:modified xsi:type="dcterms:W3CDTF">2021-05-29T08:05:00Z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